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0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6946"/>
      </w:tblGrid>
      <w:tr w:rsidR="00795EFF" w:rsidRPr="00795EFF" w:rsidTr="00783A91">
        <w:trPr>
          <w:jc w:val="center"/>
        </w:trPr>
        <w:tc>
          <w:tcPr>
            <w:tcW w:w="6096" w:type="dxa"/>
          </w:tcPr>
          <w:p w:rsidR="00795EFF" w:rsidRPr="00795EFF" w:rsidRDefault="00795EFF" w:rsidP="00783A91">
            <w:pPr>
              <w:jc w:val="center"/>
              <w:rPr>
                <w:b/>
                <w:sz w:val="24"/>
              </w:rPr>
            </w:pPr>
            <w:r w:rsidRPr="00795EFF">
              <w:rPr>
                <w:b/>
                <w:noProof/>
                <w:sz w:val="12"/>
              </w:rPr>
              <mc:AlternateContent>
                <mc:Choice Requires="wps">
                  <w:drawing>
                    <wp:anchor distT="4294967295" distB="4294967295" distL="114300" distR="114300" simplePos="0" relativeHeight="251659264" behindDoc="0" locked="0" layoutInCell="1" allowOverlap="1" wp14:anchorId="7EB6EA13" wp14:editId="4A3ECB4B">
                      <wp:simplePos x="0" y="0"/>
                      <wp:positionH relativeFrom="column">
                        <wp:posOffset>1355016</wp:posOffset>
                      </wp:positionH>
                      <wp:positionV relativeFrom="paragraph">
                        <wp:posOffset>257322</wp:posOffset>
                      </wp:positionV>
                      <wp:extent cx="9753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5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2F12FA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7pt,20.25pt" to="183.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" strokecolor="black [3200]" strokeweight=".5pt">
                      <v:stroke joinstyle="miter"/>
                      <o:lock v:ext="edit" shapetype="f"/>
                    </v:line>
                  </w:pict>
                </mc:Fallback>
              </mc:AlternateContent>
            </w:r>
            <w:r w:rsidRPr="00795EFF">
              <w:rPr>
                <w:b/>
                <w:sz w:val="24"/>
              </w:rPr>
              <w:t>BỘ GIÁO DỤC VÀ ĐÀO TẠO</w:t>
            </w:r>
          </w:p>
        </w:tc>
        <w:tc>
          <w:tcPr>
            <w:tcW w:w="6946" w:type="dxa"/>
          </w:tcPr>
          <w:p w:rsidR="00795EFF" w:rsidRPr="00795EFF" w:rsidRDefault="00795EFF" w:rsidP="00783A91">
            <w:pPr>
              <w:jc w:val="center"/>
              <w:rPr>
                <w:b/>
                <w:sz w:val="24"/>
              </w:rPr>
            </w:pPr>
            <w:r w:rsidRPr="00795EFF">
              <w:rPr>
                <w:b/>
                <w:sz w:val="24"/>
              </w:rPr>
              <w:t>CỘNG HÒA XÃ HỘI CHỦ NGHĨA VIỆT NAM</w:t>
            </w:r>
          </w:p>
          <w:p w:rsidR="00795EFF" w:rsidRPr="00795EFF" w:rsidRDefault="00795EFF" w:rsidP="00783A91">
            <w:pPr>
              <w:jc w:val="center"/>
              <w:rPr>
                <w:b/>
              </w:rPr>
            </w:pPr>
            <w:r w:rsidRPr="00795EFF">
              <w:rPr>
                <w:b/>
              </w:rPr>
              <w:t>Độc lập – Tự do – Hạnh phúc</w:t>
            </w:r>
          </w:p>
        </w:tc>
      </w:tr>
      <w:tr w:rsidR="00795EFF" w:rsidRPr="00795EFF" w:rsidTr="00783A91">
        <w:trPr>
          <w:trHeight w:val="250"/>
          <w:jc w:val="center"/>
        </w:trPr>
        <w:tc>
          <w:tcPr>
            <w:tcW w:w="6096" w:type="dxa"/>
          </w:tcPr>
          <w:p w:rsidR="00795EFF" w:rsidRPr="00795EFF" w:rsidRDefault="00795EFF" w:rsidP="00783A91">
            <w:pPr>
              <w:jc w:val="center"/>
              <w:rPr>
                <w:sz w:val="12"/>
              </w:rPr>
            </w:pPr>
          </w:p>
        </w:tc>
        <w:tc>
          <w:tcPr>
            <w:tcW w:w="6946" w:type="dxa"/>
          </w:tcPr>
          <w:p w:rsidR="00795EFF" w:rsidRPr="00795EFF" w:rsidRDefault="00795EFF" w:rsidP="00783A91">
            <w:pPr>
              <w:jc w:val="center"/>
              <w:rPr>
                <w:b/>
                <w:sz w:val="12"/>
              </w:rPr>
            </w:pPr>
            <w:r w:rsidRPr="00795EFF">
              <w:rPr>
                <w:b/>
                <w:noProof/>
              </w:rPr>
              <mc:AlternateContent>
                <mc:Choice Requires="wps">
                  <w:drawing>
                    <wp:anchor distT="4294967295" distB="4294967295" distL="114300" distR="114300" simplePos="0" relativeHeight="251660288" behindDoc="0" locked="0" layoutInCell="1" allowOverlap="1" wp14:anchorId="6609E7C4" wp14:editId="250D3D25">
                      <wp:simplePos x="0" y="0"/>
                      <wp:positionH relativeFrom="column">
                        <wp:posOffset>1027563</wp:posOffset>
                      </wp:positionH>
                      <wp:positionV relativeFrom="paragraph">
                        <wp:posOffset>66350</wp:posOffset>
                      </wp:positionV>
                      <wp:extent cx="22180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1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B0C04ED"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9pt,5.2pt" to="255.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" strokecolor="black [3200]" strokeweight=".5pt">
                      <v:stroke joinstyle="miter"/>
                      <o:lock v:ext="edit" shapetype="f"/>
                    </v:line>
                  </w:pict>
                </mc:Fallback>
              </mc:AlternateContent>
            </w:r>
          </w:p>
        </w:tc>
      </w:tr>
    </w:tbl>
    <w:p w:rsidR="00795EFF" w:rsidRPr="00795EFF" w:rsidRDefault="00795EFF" w:rsidP="00795EFF">
      <w:pPr>
        <w:rPr>
          <w:sz w:val="10"/>
        </w:rPr>
      </w:pPr>
    </w:p>
    <w:p w:rsidR="00795EFF" w:rsidRPr="00795EFF" w:rsidRDefault="00795EFF" w:rsidP="00795EFF">
      <w:pPr>
        <w:spacing w:after="0"/>
        <w:jc w:val="center"/>
        <w:rPr>
          <w:b/>
          <w:szCs w:val="28"/>
        </w:rPr>
      </w:pPr>
      <w:r w:rsidRPr="00795EFF">
        <w:rPr>
          <w:b/>
          <w:szCs w:val="28"/>
        </w:rPr>
        <w:t xml:space="preserve">TỔNG HỢP GÓP Ý CỦA </w:t>
      </w:r>
      <w:r w:rsidRPr="00795EFF">
        <w:rPr>
          <w:b/>
          <w:szCs w:val="28"/>
        </w:rPr>
        <w:t>CÁC CƠ SỞ ĐÀO TẠO</w:t>
      </w:r>
      <w:r w:rsidRPr="00795EFF">
        <w:rPr>
          <w:b/>
          <w:szCs w:val="28"/>
        </w:rPr>
        <w:t xml:space="preserve"> ĐỐI VỚI DỰ THẢO NGHỊ ĐỊNH</w:t>
      </w:r>
    </w:p>
    <w:p w:rsidR="00795EFF" w:rsidRPr="00795EFF" w:rsidRDefault="00795EFF" w:rsidP="00795EFF">
      <w:pPr>
        <w:spacing w:after="0"/>
        <w:jc w:val="center"/>
        <w:rPr>
          <w:b/>
          <w:sz w:val="27"/>
          <w:szCs w:val="27"/>
        </w:rPr>
      </w:pPr>
      <w:r w:rsidRPr="00795EFF">
        <w:rPr>
          <w:b/>
          <w:sz w:val="27"/>
          <w:szCs w:val="27"/>
        </w:rPr>
        <w:t>Sửa đổi, bổ sung một số điều của Nghị định số 71/2020/NĐ-CP ngày 30/6/2020 của Chính phủ quy định lộ trình</w:t>
      </w:r>
    </w:p>
    <w:p w:rsidR="00795EFF" w:rsidRPr="00795EFF" w:rsidRDefault="00795EFF" w:rsidP="00795EFF">
      <w:pPr>
        <w:spacing w:after="0"/>
        <w:jc w:val="center"/>
        <w:rPr>
          <w:b/>
          <w:sz w:val="27"/>
          <w:szCs w:val="27"/>
        </w:rPr>
      </w:pPr>
      <w:r w:rsidRPr="00795EFF">
        <w:rPr>
          <w:b/>
          <w:sz w:val="27"/>
          <w:szCs w:val="27"/>
        </w:rPr>
        <w:t>thực hiện nâng trình độ chuẩn được đào tạo của giáo viên mầm non, tiểu học, trung học cơ sở</w:t>
      </w:r>
    </w:p>
    <w:p w:rsidR="00795EFF" w:rsidRPr="00795EFF" w:rsidRDefault="00795EFF" w:rsidP="00795EFF">
      <w:pPr>
        <w:spacing w:after="0"/>
        <w:jc w:val="both"/>
        <w:rPr>
          <w:sz w:val="36"/>
          <w:szCs w:val="28"/>
        </w:rPr>
      </w:pPr>
    </w:p>
    <w:p w:rsidR="00B4463A" w:rsidRPr="00795EFF" w:rsidRDefault="00BA4A63" w:rsidP="00795EFF">
      <w:pPr>
        <w:ind w:firstLine="709"/>
      </w:pPr>
      <w:r w:rsidRPr="00795EFF">
        <w:t xml:space="preserve">Tính đến ngày 30/9/2024, có </w:t>
      </w:r>
      <w:r w:rsidRPr="00795EFF">
        <w:rPr>
          <w:b/>
        </w:rPr>
        <w:t>41</w:t>
      </w:r>
      <w:r w:rsidRPr="00795EFF">
        <w:t xml:space="preserve"> cơ sở đào tạo gửi ý kiến góp ý, trong đó có </w:t>
      </w:r>
      <w:r w:rsidR="00795EFF" w:rsidRPr="00795EFF">
        <w:rPr>
          <w:b/>
        </w:rPr>
        <w:t>29</w:t>
      </w:r>
      <w:r w:rsidR="00795EFF" w:rsidRPr="00795EFF">
        <w:t xml:space="preserve"> đơn vị hoàn toàn nhất trí, </w:t>
      </w:r>
      <w:r w:rsidRPr="00795EFF">
        <w:rPr>
          <w:b/>
        </w:rPr>
        <w:t>12</w:t>
      </w:r>
      <w:r w:rsidRPr="00795EFF">
        <w:t xml:space="preserve"> đơn vị nhất trí và có thêm ý kiến góp ý cụ thể</w:t>
      </w:r>
      <w:r w:rsidR="00795EFF" w:rsidRPr="00795EFF">
        <w:t>:</w:t>
      </w:r>
    </w:p>
    <w:tbl>
      <w:tblPr>
        <w:tblStyle w:val="TableGrid"/>
        <w:tblW w:w="13745" w:type="dxa"/>
        <w:jc w:val="center"/>
        <w:tblLook w:val="04A0" w:firstRow="1" w:lastRow="0" w:firstColumn="1" w:lastColumn="0" w:noHBand="0" w:noVBand="1"/>
      </w:tblPr>
      <w:tblGrid>
        <w:gridCol w:w="846"/>
        <w:gridCol w:w="2551"/>
        <w:gridCol w:w="1231"/>
        <w:gridCol w:w="1231"/>
        <w:gridCol w:w="3917"/>
        <w:gridCol w:w="3969"/>
      </w:tblGrid>
      <w:tr w:rsidR="00B4463A" w:rsidRPr="00795EFF" w:rsidTr="00795EFF">
        <w:trPr>
          <w:jc w:val="center"/>
        </w:trPr>
        <w:tc>
          <w:tcPr>
            <w:tcW w:w="846" w:type="dxa"/>
            <w:vMerge w:val="restart"/>
            <w:vAlign w:val="center"/>
          </w:tcPr>
          <w:p w:rsidR="00B4463A" w:rsidRPr="00795EFF" w:rsidRDefault="00B4463A" w:rsidP="00795EFF">
            <w:pPr>
              <w:jc w:val="center"/>
              <w:rPr>
                <w:b/>
              </w:rPr>
            </w:pPr>
            <w:r w:rsidRPr="00795EFF">
              <w:rPr>
                <w:b/>
              </w:rPr>
              <w:t>STT</w:t>
            </w:r>
          </w:p>
        </w:tc>
        <w:tc>
          <w:tcPr>
            <w:tcW w:w="2551" w:type="dxa"/>
            <w:vMerge w:val="restart"/>
            <w:vAlign w:val="center"/>
          </w:tcPr>
          <w:p w:rsidR="00B4463A" w:rsidRPr="00795EFF" w:rsidRDefault="00B4463A" w:rsidP="00795EFF">
            <w:pPr>
              <w:jc w:val="center"/>
              <w:rPr>
                <w:b/>
              </w:rPr>
            </w:pPr>
            <w:r w:rsidRPr="00795EFF">
              <w:rPr>
                <w:b/>
              </w:rPr>
              <w:t>Tên trường</w:t>
            </w:r>
          </w:p>
        </w:tc>
        <w:tc>
          <w:tcPr>
            <w:tcW w:w="6379" w:type="dxa"/>
            <w:gridSpan w:val="3"/>
            <w:vAlign w:val="center"/>
          </w:tcPr>
          <w:p w:rsidR="00B4463A" w:rsidRPr="00795EFF" w:rsidRDefault="00B4463A" w:rsidP="00795EFF">
            <w:pPr>
              <w:jc w:val="center"/>
              <w:rPr>
                <w:b/>
              </w:rPr>
            </w:pPr>
            <w:r w:rsidRPr="00795EFF">
              <w:rPr>
                <w:b/>
              </w:rPr>
              <w:t>Ý kiến góp ý</w:t>
            </w:r>
          </w:p>
        </w:tc>
        <w:tc>
          <w:tcPr>
            <w:tcW w:w="3969" w:type="dxa"/>
            <w:vMerge w:val="restart"/>
            <w:vAlign w:val="center"/>
          </w:tcPr>
          <w:p w:rsidR="00B4463A" w:rsidRPr="00795EFF" w:rsidRDefault="00B4463A" w:rsidP="00795EFF">
            <w:pPr>
              <w:jc w:val="center"/>
              <w:rPr>
                <w:b/>
              </w:rPr>
            </w:pPr>
            <w:r w:rsidRPr="00795EFF">
              <w:rPr>
                <w:b/>
              </w:rPr>
              <w:t>Giải trình ý kiến góp ý</w:t>
            </w:r>
          </w:p>
        </w:tc>
      </w:tr>
      <w:tr w:rsidR="00B4463A" w:rsidRPr="00795EFF" w:rsidTr="00795EFF">
        <w:trPr>
          <w:jc w:val="center"/>
        </w:trPr>
        <w:tc>
          <w:tcPr>
            <w:tcW w:w="846" w:type="dxa"/>
            <w:vMerge/>
            <w:vAlign w:val="center"/>
          </w:tcPr>
          <w:p w:rsidR="00B4463A" w:rsidRPr="00795EFF" w:rsidRDefault="00B4463A" w:rsidP="00795EFF">
            <w:pPr>
              <w:jc w:val="center"/>
              <w:rPr>
                <w:b/>
              </w:rPr>
            </w:pPr>
          </w:p>
        </w:tc>
        <w:tc>
          <w:tcPr>
            <w:tcW w:w="2551" w:type="dxa"/>
            <w:vMerge/>
            <w:vAlign w:val="center"/>
          </w:tcPr>
          <w:p w:rsidR="00B4463A" w:rsidRPr="00795EFF" w:rsidRDefault="00B4463A" w:rsidP="00795EFF">
            <w:pPr>
              <w:jc w:val="center"/>
              <w:rPr>
                <w:b/>
              </w:rPr>
            </w:pPr>
          </w:p>
        </w:tc>
        <w:tc>
          <w:tcPr>
            <w:tcW w:w="1231" w:type="dxa"/>
            <w:vAlign w:val="center"/>
          </w:tcPr>
          <w:p w:rsidR="00B4463A" w:rsidRPr="00795EFF" w:rsidRDefault="00B4463A" w:rsidP="00795EFF">
            <w:pPr>
              <w:jc w:val="center"/>
              <w:rPr>
                <w:b/>
              </w:rPr>
            </w:pPr>
            <w:r w:rsidRPr="00795EFF">
              <w:rPr>
                <w:b/>
              </w:rPr>
              <w:t>Nhất trí hoàn toàn</w:t>
            </w:r>
          </w:p>
        </w:tc>
        <w:tc>
          <w:tcPr>
            <w:tcW w:w="1231" w:type="dxa"/>
            <w:vAlign w:val="center"/>
          </w:tcPr>
          <w:p w:rsidR="00B4463A" w:rsidRPr="00795EFF" w:rsidRDefault="00B4463A" w:rsidP="00795EFF">
            <w:pPr>
              <w:jc w:val="center"/>
              <w:rPr>
                <w:b/>
              </w:rPr>
            </w:pPr>
            <w:r w:rsidRPr="00795EFF">
              <w:rPr>
                <w:b/>
              </w:rPr>
              <w:t>Nhất trí và có ý kiến góp ý</w:t>
            </w:r>
          </w:p>
        </w:tc>
        <w:tc>
          <w:tcPr>
            <w:tcW w:w="3917" w:type="dxa"/>
            <w:vAlign w:val="center"/>
          </w:tcPr>
          <w:p w:rsidR="00B4463A" w:rsidRPr="00795EFF" w:rsidRDefault="00B4463A" w:rsidP="00795EFF">
            <w:pPr>
              <w:jc w:val="center"/>
              <w:rPr>
                <w:b/>
              </w:rPr>
            </w:pPr>
            <w:r w:rsidRPr="00795EFF">
              <w:rPr>
                <w:b/>
              </w:rPr>
              <w:t>Nội dung góp ý</w:t>
            </w:r>
          </w:p>
        </w:tc>
        <w:tc>
          <w:tcPr>
            <w:tcW w:w="3969" w:type="dxa"/>
            <w:vMerge/>
            <w:vAlign w:val="center"/>
          </w:tcPr>
          <w:p w:rsidR="00B4463A" w:rsidRPr="00795EFF" w:rsidRDefault="00B4463A" w:rsidP="00795EFF">
            <w:pPr>
              <w:jc w:val="both"/>
              <w:rPr>
                <w:b/>
              </w:rPr>
            </w:pPr>
          </w:p>
        </w:tc>
      </w:tr>
      <w:tr w:rsidR="00B4463A" w:rsidRPr="00795EFF" w:rsidTr="00795EFF">
        <w:trPr>
          <w:jc w:val="center"/>
        </w:trPr>
        <w:tc>
          <w:tcPr>
            <w:tcW w:w="846" w:type="dxa"/>
            <w:vAlign w:val="center"/>
          </w:tcPr>
          <w:p w:rsidR="00B4463A" w:rsidRPr="00795EFF" w:rsidRDefault="000A77FB" w:rsidP="00795EFF">
            <w:pPr>
              <w:jc w:val="center"/>
            </w:pPr>
            <w:r w:rsidRPr="00795EFF">
              <w:t>1</w:t>
            </w:r>
          </w:p>
        </w:tc>
        <w:tc>
          <w:tcPr>
            <w:tcW w:w="2551" w:type="dxa"/>
            <w:vAlign w:val="center"/>
          </w:tcPr>
          <w:p w:rsidR="00B4463A" w:rsidRPr="00795EFF" w:rsidRDefault="00B4463A" w:rsidP="00795EFF">
            <w:pPr>
              <w:jc w:val="both"/>
            </w:pPr>
            <w:r w:rsidRPr="00795EFF">
              <w:t>Cao đẳng Bình Phước</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2</w:t>
            </w:r>
          </w:p>
        </w:tc>
        <w:tc>
          <w:tcPr>
            <w:tcW w:w="2551" w:type="dxa"/>
            <w:vAlign w:val="center"/>
          </w:tcPr>
          <w:p w:rsidR="00B4463A" w:rsidRPr="00795EFF" w:rsidRDefault="00B4463A" w:rsidP="00795EFF">
            <w:pPr>
              <w:jc w:val="both"/>
            </w:pPr>
            <w:r w:rsidRPr="00795EFF">
              <w:t>Cao đẳng SP Bà Rịa – Vũng Tàu</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3</w:t>
            </w:r>
          </w:p>
        </w:tc>
        <w:tc>
          <w:tcPr>
            <w:tcW w:w="2551" w:type="dxa"/>
            <w:vAlign w:val="center"/>
          </w:tcPr>
          <w:p w:rsidR="00B4463A" w:rsidRPr="00795EFF" w:rsidRDefault="00B4463A" w:rsidP="00795EFF">
            <w:pPr>
              <w:jc w:val="both"/>
            </w:pPr>
            <w:r w:rsidRPr="00795EFF">
              <w:t>Cao đẳng SP Điện Biên</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4</w:t>
            </w:r>
          </w:p>
        </w:tc>
        <w:tc>
          <w:tcPr>
            <w:tcW w:w="2551" w:type="dxa"/>
            <w:vAlign w:val="center"/>
          </w:tcPr>
          <w:p w:rsidR="00B4463A" w:rsidRPr="00795EFF" w:rsidRDefault="00B4463A" w:rsidP="00795EFF">
            <w:pPr>
              <w:jc w:val="both"/>
            </w:pPr>
            <w:r w:rsidRPr="00795EFF">
              <w:t>Cao đẳng SP TW Hồ Chí Minh</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5</w:t>
            </w:r>
          </w:p>
        </w:tc>
        <w:tc>
          <w:tcPr>
            <w:tcW w:w="2551" w:type="dxa"/>
            <w:vAlign w:val="center"/>
          </w:tcPr>
          <w:p w:rsidR="00B4463A" w:rsidRPr="00795EFF" w:rsidRDefault="00B4463A" w:rsidP="00795EFF">
            <w:pPr>
              <w:jc w:val="both"/>
            </w:pPr>
            <w:r w:rsidRPr="00795EFF">
              <w:t>Cao đẳng SP Cao Bằng</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6</w:t>
            </w:r>
          </w:p>
        </w:tc>
        <w:tc>
          <w:tcPr>
            <w:tcW w:w="2551" w:type="dxa"/>
            <w:vAlign w:val="center"/>
          </w:tcPr>
          <w:p w:rsidR="00B4463A" w:rsidRPr="00795EFF" w:rsidRDefault="00B4463A" w:rsidP="00795EFF">
            <w:pPr>
              <w:jc w:val="both"/>
            </w:pPr>
            <w:r w:rsidRPr="00795EFF">
              <w:t>Cao đẳng SP Đắk Lắk</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lastRenderedPageBreak/>
              <w:t>7</w:t>
            </w:r>
          </w:p>
        </w:tc>
        <w:tc>
          <w:tcPr>
            <w:tcW w:w="2551" w:type="dxa"/>
            <w:vAlign w:val="center"/>
          </w:tcPr>
          <w:p w:rsidR="00B4463A" w:rsidRPr="00795EFF" w:rsidRDefault="00B4463A" w:rsidP="00795EFF">
            <w:pPr>
              <w:jc w:val="both"/>
            </w:pPr>
            <w:r w:rsidRPr="00795EFF">
              <w:t>Cao đẳng SP Hòa Bình</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8</w:t>
            </w:r>
          </w:p>
        </w:tc>
        <w:tc>
          <w:tcPr>
            <w:tcW w:w="2551" w:type="dxa"/>
            <w:vAlign w:val="center"/>
          </w:tcPr>
          <w:p w:rsidR="00B4463A" w:rsidRPr="00795EFF" w:rsidRDefault="00B4463A" w:rsidP="00795EFF">
            <w:pPr>
              <w:jc w:val="both"/>
            </w:pPr>
            <w:r w:rsidRPr="00795EFF">
              <w:t>Cao đẳng SP Nghệ An</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9</w:t>
            </w:r>
          </w:p>
        </w:tc>
        <w:tc>
          <w:tcPr>
            <w:tcW w:w="2551" w:type="dxa"/>
            <w:vAlign w:val="center"/>
          </w:tcPr>
          <w:p w:rsidR="00B4463A" w:rsidRPr="00795EFF" w:rsidRDefault="00B4463A" w:rsidP="00795EFF">
            <w:pPr>
              <w:jc w:val="both"/>
            </w:pPr>
            <w:r w:rsidRPr="00795EFF">
              <w:t>Cao đẳng SP Quảng Trị</w:t>
            </w:r>
          </w:p>
        </w:tc>
        <w:tc>
          <w:tcPr>
            <w:tcW w:w="1231" w:type="dxa"/>
            <w:vAlign w:val="center"/>
          </w:tcPr>
          <w:p w:rsidR="00B4463A" w:rsidRPr="00795EFF" w:rsidRDefault="00B4463A" w:rsidP="00795EFF">
            <w:pPr>
              <w:jc w:val="both"/>
            </w:pPr>
          </w:p>
        </w:tc>
        <w:tc>
          <w:tcPr>
            <w:tcW w:w="1231" w:type="dxa"/>
            <w:vAlign w:val="center"/>
          </w:tcPr>
          <w:p w:rsidR="00B4463A" w:rsidRPr="00795EFF" w:rsidRDefault="00B4463A" w:rsidP="00795EFF">
            <w:pPr>
              <w:jc w:val="both"/>
            </w:pPr>
            <w:r w:rsidRPr="00795EFF">
              <w:t>v</w:t>
            </w:r>
          </w:p>
        </w:tc>
        <w:tc>
          <w:tcPr>
            <w:tcW w:w="3917" w:type="dxa"/>
            <w:vAlign w:val="center"/>
          </w:tcPr>
          <w:p w:rsidR="00B4463A" w:rsidRPr="00795EFF" w:rsidRDefault="00B4463A" w:rsidP="00795EFF">
            <w:pPr>
              <w:jc w:val="both"/>
            </w:pPr>
            <w:r w:rsidRPr="00795EFF">
              <w:t>Tại khoản 4, Điều 1 của Dự thảo sửa đổi khoản 1 Điều 10 về “Quyền của giáo viên tham gia đào tạo nâng trình độ chuẩn”. Dự thảo bổ sung thêm nội dung giáo viên đào tạo nâng trình độ chuẩn “Được hưởng 100% lương và các chế độ, phụ cấp theo quy định của pháp luật”. Tuy nhiên, thực tế nội dung này sẽ khó thực hiện đối với các trường dân lập, tư thục do nguồn kinh phí tự thu, tự chi. Ban soạn thảo cần nghiên cứu, bổ sung cụ thể vào Nghị định sửa đổi để đảm bảo quyền lợi cho giáo viên trường</w:t>
            </w:r>
            <w:bookmarkStart w:id="0" w:name="_GoBack"/>
            <w:bookmarkEnd w:id="0"/>
            <w:r w:rsidRPr="00795EFF">
              <w:t xml:space="preserve"> dân lập, tư thục khi tham gia đào tạo nâng trình độ chuẩn.</w:t>
            </w:r>
          </w:p>
        </w:tc>
        <w:tc>
          <w:tcPr>
            <w:tcW w:w="3969" w:type="dxa"/>
            <w:vAlign w:val="center"/>
          </w:tcPr>
          <w:p w:rsidR="00B4463A" w:rsidRPr="00795EFF" w:rsidRDefault="00B4463A" w:rsidP="00795EFF">
            <w:pPr>
              <w:jc w:val="both"/>
            </w:pPr>
            <w:r w:rsidRPr="00795EFF">
              <w:t>Bộ GDĐT đề nghị bảo lưu</w:t>
            </w:r>
          </w:p>
          <w:p w:rsidR="00B4463A" w:rsidRPr="00795EFF" w:rsidRDefault="00B4463A" w:rsidP="00795EFF">
            <w:pPr>
              <w:jc w:val="both"/>
            </w:pPr>
            <w:r w:rsidRPr="00795EFF">
              <w:t>Lý do:</w:t>
            </w:r>
          </w:p>
          <w:p w:rsidR="00B4463A" w:rsidRPr="00795EFF" w:rsidRDefault="00B4463A" w:rsidP="00795EFF">
            <w:pPr>
              <w:jc w:val="both"/>
            </w:pPr>
            <w:r w:rsidRPr="00795EFF">
              <w:t xml:space="preserve">- Đây KHÔNG phải là quy định bổ sung. Quy định này đã có tại Nghị định 71 và đang thực hiện. </w:t>
            </w:r>
          </w:p>
          <w:p w:rsidR="00B4463A" w:rsidRPr="00795EFF" w:rsidRDefault="00B4463A" w:rsidP="00795EFF">
            <w:pPr>
              <w:jc w:val="both"/>
            </w:pPr>
            <w:r w:rsidRPr="00795EFF">
              <w:t>- Quy định này nhằm bảo đảm quyền lợi của giáo viên cả công lập và ngoài công lập khi tham gia đào tạo. Giúp giáo viên bảo đảm đời sống và an tâm đào tạo nâng trình độ chuẩn theo quy định.</w:t>
            </w:r>
          </w:p>
        </w:tc>
      </w:tr>
      <w:tr w:rsidR="00B4463A" w:rsidRPr="00795EFF" w:rsidTr="00795EFF">
        <w:trPr>
          <w:jc w:val="center"/>
        </w:trPr>
        <w:tc>
          <w:tcPr>
            <w:tcW w:w="846" w:type="dxa"/>
            <w:vAlign w:val="center"/>
          </w:tcPr>
          <w:p w:rsidR="00B4463A" w:rsidRPr="00795EFF" w:rsidRDefault="000A77FB" w:rsidP="00795EFF">
            <w:pPr>
              <w:jc w:val="center"/>
            </w:pPr>
            <w:r w:rsidRPr="00795EFF">
              <w:t>10</w:t>
            </w:r>
          </w:p>
        </w:tc>
        <w:tc>
          <w:tcPr>
            <w:tcW w:w="2551" w:type="dxa"/>
            <w:vAlign w:val="center"/>
          </w:tcPr>
          <w:p w:rsidR="00B4463A" w:rsidRPr="00795EFF" w:rsidRDefault="00B4463A" w:rsidP="00795EFF">
            <w:pPr>
              <w:jc w:val="both"/>
            </w:pPr>
            <w:r w:rsidRPr="00795EFF">
              <w:t>ĐH Bách khoa – ĐH Đà Nẵng</w:t>
            </w:r>
          </w:p>
        </w:tc>
        <w:tc>
          <w:tcPr>
            <w:tcW w:w="1231" w:type="dxa"/>
            <w:vAlign w:val="center"/>
          </w:tcPr>
          <w:p w:rsidR="00B4463A" w:rsidRPr="00795EFF" w:rsidRDefault="00B4463A"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11</w:t>
            </w:r>
          </w:p>
        </w:tc>
        <w:tc>
          <w:tcPr>
            <w:tcW w:w="2551" w:type="dxa"/>
            <w:vAlign w:val="center"/>
          </w:tcPr>
          <w:p w:rsidR="00B4463A" w:rsidRPr="00795EFF" w:rsidRDefault="00717256" w:rsidP="00795EFF">
            <w:pPr>
              <w:jc w:val="both"/>
            </w:pPr>
            <w:r w:rsidRPr="00795EFF">
              <w:t>Đh Cần Thơ</w:t>
            </w:r>
          </w:p>
        </w:tc>
        <w:tc>
          <w:tcPr>
            <w:tcW w:w="1231" w:type="dxa"/>
            <w:vAlign w:val="center"/>
          </w:tcPr>
          <w:p w:rsidR="00B4463A" w:rsidRPr="00795EFF" w:rsidRDefault="00717256"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12</w:t>
            </w:r>
          </w:p>
        </w:tc>
        <w:tc>
          <w:tcPr>
            <w:tcW w:w="2551" w:type="dxa"/>
            <w:vAlign w:val="center"/>
          </w:tcPr>
          <w:p w:rsidR="00B4463A" w:rsidRPr="00795EFF" w:rsidRDefault="00717256" w:rsidP="00795EFF">
            <w:pPr>
              <w:jc w:val="both"/>
            </w:pPr>
            <w:r w:rsidRPr="00795EFF">
              <w:t>ĐH Công nghiệp Quảng Ninh</w:t>
            </w:r>
          </w:p>
        </w:tc>
        <w:tc>
          <w:tcPr>
            <w:tcW w:w="1231" w:type="dxa"/>
            <w:vAlign w:val="center"/>
          </w:tcPr>
          <w:p w:rsidR="00B4463A" w:rsidRPr="00795EFF" w:rsidRDefault="00717256"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13</w:t>
            </w:r>
          </w:p>
        </w:tc>
        <w:tc>
          <w:tcPr>
            <w:tcW w:w="2551" w:type="dxa"/>
            <w:vAlign w:val="center"/>
          </w:tcPr>
          <w:p w:rsidR="00B4463A" w:rsidRPr="00795EFF" w:rsidRDefault="00717256" w:rsidP="00795EFF">
            <w:pPr>
              <w:jc w:val="both"/>
            </w:pPr>
            <w:r w:rsidRPr="00795EFF">
              <w:t>ĐH Dược Hà Nội</w:t>
            </w:r>
          </w:p>
        </w:tc>
        <w:tc>
          <w:tcPr>
            <w:tcW w:w="1231" w:type="dxa"/>
            <w:vAlign w:val="center"/>
          </w:tcPr>
          <w:p w:rsidR="00B4463A" w:rsidRPr="00795EFF" w:rsidRDefault="00717256"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14</w:t>
            </w:r>
          </w:p>
        </w:tc>
        <w:tc>
          <w:tcPr>
            <w:tcW w:w="2551" w:type="dxa"/>
            <w:vAlign w:val="center"/>
          </w:tcPr>
          <w:p w:rsidR="00B4463A" w:rsidRPr="00795EFF" w:rsidRDefault="00717256" w:rsidP="00795EFF">
            <w:pPr>
              <w:jc w:val="both"/>
            </w:pPr>
            <w:r w:rsidRPr="00795EFF">
              <w:t>ĐH Hùng Vương</w:t>
            </w:r>
          </w:p>
        </w:tc>
        <w:tc>
          <w:tcPr>
            <w:tcW w:w="1231" w:type="dxa"/>
            <w:vAlign w:val="center"/>
          </w:tcPr>
          <w:p w:rsidR="00B4463A" w:rsidRPr="00795EFF" w:rsidRDefault="00B4463A" w:rsidP="00795EFF">
            <w:pPr>
              <w:jc w:val="both"/>
            </w:pPr>
          </w:p>
        </w:tc>
        <w:tc>
          <w:tcPr>
            <w:tcW w:w="1231" w:type="dxa"/>
            <w:vAlign w:val="center"/>
          </w:tcPr>
          <w:p w:rsidR="00B4463A" w:rsidRPr="00795EFF" w:rsidRDefault="00717256" w:rsidP="00795EFF">
            <w:pPr>
              <w:jc w:val="both"/>
            </w:pPr>
            <w:r w:rsidRPr="00795EFF">
              <w:t>v</w:t>
            </w:r>
          </w:p>
        </w:tc>
        <w:tc>
          <w:tcPr>
            <w:tcW w:w="3917" w:type="dxa"/>
            <w:vAlign w:val="center"/>
          </w:tcPr>
          <w:p w:rsidR="00B4463A" w:rsidRPr="00795EFF" w:rsidRDefault="000818FA" w:rsidP="00795EFF">
            <w:pPr>
              <w:jc w:val="both"/>
            </w:pPr>
            <w:r w:rsidRPr="00795EFF">
              <w:t>Khoản 2 và khoản 3 Điều 9 sửa đổi mâu thuẫn nhau. Khoản 2 Điều 9 sửa đổi quy định: “Việc lập dự toán, phân bổ, giao dự toán và thanh toán kinh phí thực hiện cho cơ sở đào tạo được giao nhiệm vụ hoặc đặt hàng thực hiện theo quy định của Luật Ngân sách nhà nước và các văn bản pháp luật có liên quan”.</w:t>
            </w:r>
          </w:p>
          <w:p w:rsidR="000818FA" w:rsidRPr="00795EFF" w:rsidRDefault="000818FA" w:rsidP="00795EFF">
            <w:pPr>
              <w:jc w:val="both"/>
            </w:pPr>
            <w:r w:rsidRPr="00795EFF">
              <w:t>Khoản 3 Điều 9 sửa đổi quy định: “Giáo viên được cử đi đào tạo nâng trình độ chuẩn quy định tại khoản 2 Điều 7 Nghị định này được thanh toán kinh phí đào tạo bằng mức thu học phí theo hóa đơn của cơ sở đào tạo sau khi được cấp bằng tốt nghiệp”</w:t>
            </w:r>
          </w:p>
          <w:p w:rsidR="000818FA" w:rsidRPr="00795EFF" w:rsidRDefault="000818FA" w:rsidP="00795EFF">
            <w:pPr>
              <w:jc w:val="both"/>
            </w:pPr>
            <w:r w:rsidRPr="00795EFF">
              <w:t>Như vậy việc thanh toán học phí cho giáo viên là trách nhiệm của cơ quan quản lý sử dụng giáo viên.</w:t>
            </w:r>
          </w:p>
        </w:tc>
        <w:tc>
          <w:tcPr>
            <w:tcW w:w="3969" w:type="dxa"/>
            <w:vAlign w:val="center"/>
          </w:tcPr>
          <w:p w:rsidR="000818FA" w:rsidRPr="00795EFF" w:rsidRDefault="000818FA" w:rsidP="00795EFF">
            <w:pPr>
              <w:jc w:val="both"/>
            </w:pPr>
            <w:r w:rsidRPr="00795EFF">
              <w:t>Bộ GDĐT đề nghị bảo lưu</w:t>
            </w:r>
          </w:p>
          <w:p w:rsidR="00B4463A" w:rsidRPr="00795EFF" w:rsidRDefault="000818FA" w:rsidP="00795EFF">
            <w:pPr>
              <w:jc w:val="both"/>
            </w:pPr>
            <w:r w:rsidRPr="00795EFF">
              <w:t>Lý do: Đây là quy định thanh toán với 2 phương thức khác nhau.</w:t>
            </w:r>
          </w:p>
          <w:p w:rsidR="000818FA" w:rsidRPr="00795EFF" w:rsidRDefault="000818FA" w:rsidP="00795EFF">
            <w:pPr>
              <w:jc w:val="both"/>
            </w:pPr>
            <w:r w:rsidRPr="00795EFF">
              <w:t>Khoản 2 Điều 9 quy định đối với phương thức giao nhiệm vụ hoặc đặt hàng.</w:t>
            </w:r>
          </w:p>
          <w:p w:rsidR="000818FA" w:rsidRPr="00795EFF" w:rsidRDefault="000818FA" w:rsidP="00795EFF">
            <w:pPr>
              <w:jc w:val="both"/>
            </w:pPr>
            <w:r w:rsidRPr="00795EFF">
              <w:t>Khoản 3 Điều 9 quy định đối với hình thức giáo viên tự đi học.</w:t>
            </w:r>
          </w:p>
        </w:tc>
      </w:tr>
      <w:tr w:rsidR="00B4463A" w:rsidRPr="00795EFF" w:rsidTr="00795EFF">
        <w:trPr>
          <w:jc w:val="center"/>
        </w:trPr>
        <w:tc>
          <w:tcPr>
            <w:tcW w:w="846" w:type="dxa"/>
            <w:vAlign w:val="center"/>
          </w:tcPr>
          <w:p w:rsidR="00B4463A" w:rsidRPr="00795EFF" w:rsidRDefault="00B4463A" w:rsidP="00795EFF">
            <w:pPr>
              <w:jc w:val="center"/>
            </w:pPr>
          </w:p>
        </w:tc>
        <w:tc>
          <w:tcPr>
            <w:tcW w:w="2551" w:type="dxa"/>
            <w:vAlign w:val="center"/>
          </w:tcPr>
          <w:p w:rsidR="00B4463A" w:rsidRPr="00795EFF" w:rsidRDefault="00B4463A" w:rsidP="00795EFF">
            <w:pPr>
              <w:jc w:val="both"/>
            </w:pPr>
          </w:p>
        </w:tc>
        <w:tc>
          <w:tcPr>
            <w:tcW w:w="1231" w:type="dxa"/>
            <w:vAlign w:val="center"/>
          </w:tcPr>
          <w:p w:rsidR="00B4463A" w:rsidRPr="00795EFF" w:rsidRDefault="00B4463A" w:rsidP="00795EFF">
            <w:pPr>
              <w:jc w:val="both"/>
            </w:pPr>
          </w:p>
        </w:tc>
        <w:tc>
          <w:tcPr>
            <w:tcW w:w="1231" w:type="dxa"/>
            <w:vAlign w:val="center"/>
          </w:tcPr>
          <w:p w:rsidR="00B4463A" w:rsidRPr="00795EFF" w:rsidRDefault="00B4463A" w:rsidP="00795EFF">
            <w:pPr>
              <w:jc w:val="both"/>
            </w:pPr>
          </w:p>
        </w:tc>
        <w:tc>
          <w:tcPr>
            <w:tcW w:w="3917" w:type="dxa"/>
            <w:vAlign w:val="center"/>
          </w:tcPr>
          <w:p w:rsidR="000818FA" w:rsidRPr="00795EFF" w:rsidRDefault="000818FA" w:rsidP="00795EFF">
            <w:pPr>
              <w:jc w:val="both"/>
            </w:pPr>
            <w:r w:rsidRPr="00795EFF">
              <w:t>Khoản 3 Điều 9 sửa đổi quy định: “Giáo viên được cử đi đào tạo nâng trình độ chuẩn quy định tại khoản 2 Điều 7 Nghị định này được thanh toán kinh phí đào tạo bằng mức thu học phí theo hóa đơn của cơ sở đào tạo sau khi được cấp bằng tốt nghiệp”</w:t>
            </w:r>
          </w:p>
          <w:p w:rsidR="00B4463A" w:rsidRPr="00795EFF" w:rsidRDefault="000818FA" w:rsidP="00795EFF">
            <w:pPr>
              <w:jc w:val="both"/>
            </w:pPr>
            <w:r w:rsidRPr="00795EFF">
              <w:t>Điều này dẫn đến việc hóa đơn của cơ sở đào tạo xuất từ một hoặc hai năm trước. Đến khi được thanh toán thì ngày tháng hóa đơn sẽ không phù hợp với niên độ tài chính và tiến độ cấp kinh phí. Cần bỏ cụm từ “sau khi được cấp bằng tốt nghiệp”.</w:t>
            </w:r>
          </w:p>
        </w:tc>
        <w:tc>
          <w:tcPr>
            <w:tcW w:w="3969" w:type="dxa"/>
            <w:vAlign w:val="center"/>
          </w:tcPr>
          <w:p w:rsidR="000818FA" w:rsidRPr="00795EFF" w:rsidRDefault="000818FA" w:rsidP="00795EFF">
            <w:pPr>
              <w:jc w:val="both"/>
            </w:pPr>
            <w:r w:rsidRPr="00795EFF">
              <w:t>Bộ GDĐT đề nghị bảo lưu</w:t>
            </w:r>
          </w:p>
          <w:p w:rsidR="00B4463A" w:rsidRPr="00795EFF" w:rsidRDefault="000818FA" w:rsidP="00795EFF">
            <w:pPr>
              <w:jc w:val="both"/>
            </w:pPr>
            <w:r w:rsidRPr="00795EFF">
              <w:t>Việc giáo viên tự túc đi học cũng cần báo cáo với cơ quan quản lý để có tính toán về chi phí trong kế hoạch thực hiện hằng năm. Bảo đảm khi giáo viên tốt nghiệp có nguồn kinh phí chi trả.</w:t>
            </w:r>
          </w:p>
          <w:p w:rsidR="000818FA" w:rsidRPr="00795EFF" w:rsidRDefault="000818FA" w:rsidP="00795EFF">
            <w:pPr>
              <w:jc w:val="both"/>
            </w:pPr>
            <w:r w:rsidRPr="00795EFF">
              <w:t>Việc chi trả kinh phí sau khi được cấp bằng tốt nghiệp bảo đảm giáo viên hoàn thành việc đào tạo, tránh phát sinh tình huống phải đền bù chi phí đào tạo.</w:t>
            </w:r>
          </w:p>
        </w:tc>
      </w:tr>
      <w:tr w:rsidR="00B4463A" w:rsidRPr="00795EFF" w:rsidTr="00795EFF">
        <w:trPr>
          <w:jc w:val="center"/>
        </w:trPr>
        <w:tc>
          <w:tcPr>
            <w:tcW w:w="846" w:type="dxa"/>
            <w:vAlign w:val="center"/>
          </w:tcPr>
          <w:p w:rsidR="00B4463A" w:rsidRPr="00795EFF" w:rsidRDefault="00B4463A" w:rsidP="00795EFF">
            <w:pPr>
              <w:jc w:val="center"/>
            </w:pPr>
          </w:p>
        </w:tc>
        <w:tc>
          <w:tcPr>
            <w:tcW w:w="2551" w:type="dxa"/>
            <w:vAlign w:val="center"/>
          </w:tcPr>
          <w:p w:rsidR="00B4463A" w:rsidRPr="00795EFF" w:rsidRDefault="00B4463A" w:rsidP="00795EFF">
            <w:pPr>
              <w:jc w:val="both"/>
            </w:pPr>
          </w:p>
        </w:tc>
        <w:tc>
          <w:tcPr>
            <w:tcW w:w="1231" w:type="dxa"/>
            <w:vAlign w:val="center"/>
          </w:tcPr>
          <w:p w:rsidR="00B4463A" w:rsidRPr="00795EFF" w:rsidRDefault="00B4463A" w:rsidP="00795EFF">
            <w:pPr>
              <w:jc w:val="both"/>
            </w:pPr>
          </w:p>
        </w:tc>
        <w:tc>
          <w:tcPr>
            <w:tcW w:w="1231" w:type="dxa"/>
            <w:vAlign w:val="center"/>
          </w:tcPr>
          <w:p w:rsidR="00B4463A" w:rsidRPr="00795EFF" w:rsidRDefault="00B4463A" w:rsidP="00795EFF">
            <w:pPr>
              <w:jc w:val="both"/>
            </w:pPr>
          </w:p>
        </w:tc>
        <w:tc>
          <w:tcPr>
            <w:tcW w:w="3917" w:type="dxa"/>
            <w:vAlign w:val="center"/>
          </w:tcPr>
          <w:p w:rsidR="00B4463A" w:rsidRPr="00795EFF" w:rsidRDefault="000818FA" w:rsidP="00795EFF">
            <w:pPr>
              <w:jc w:val="both"/>
            </w:pPr>
            <w:r w:rsidRPr="00795EFF">
              <w:t>Nếu giáo viên chỉ được thanh toán học phí sau khi được cấp bằng tốt nghiệp thì không cần quy định về đền bù chi phí đào tạo</w:t>
            </w:r>
          </w:p>
        </w:tc>
        <w:tc>
          <w:tcPr>
            <w:tcW w:w="3969" w:type="dxa"/>
            <w:vAlign w:val="center"/>
          </w:tcPr>
          <w:p w:rsidR="00B4463A" w:rsidRPr="00795EFF" w:rsidRDefault="000818FA" w:rsidP="00795EFF">
            <w:pPr>
              <w:jc w:val="both"/>
            </w:pPr>
            <w:r w:rsidRPr="00795EFF">
              <w:t>Bộ GDĐT đề nghị bảo lưu</w:t>
            </w:r>
          </w:p>
          <w:p w:rsidR="000818FA" w:rsidRPr="00795EFF" w:rsidRDefault="000818FA" w:rsidP="00795EFF">
            <w:pPr>
              <w:jc w:val="both"/>
            </w:pPr>
            <w:r w:rsidRPr="00795EFF">
              <w:t>Quy định đền bù chi phí đào tạo áp dụng đối với tất cả giáo viên theo học ở cả phương thức giao nhiệm vụ, đặt hàng hoặc tự học.</w:t>
            </w:r>
          </w:p>
        </w:tc>
      </w:tr>
      <w:tr w:rsidR="00BA4A63" w:rsidRPr="00795EFF" w:rsidTr="00795EFF">
        <w:trPr>
          <w:jc w:val="center"/>
        </w:trPr>
        <w:tc>
          <w:tcPr>
            <w:tcW w:w="846" w:type="dxa"/>
            <w:vAlign w:val="center"/>
          </w:tcPr>
          <w:p w:rsidR="00BA4A63" w:rsidRPr="00795EFF" w:rsidRDefault="00BA4A63" w:rsidP="00795EFF">
            <w:pPr>
              <w:jc w:val="center"/>
            </w:pPr>
            <w:r w:rsidRPr="00795EFF">
              <w:t>15</w:t>
            </w:r>
          </w:p>
        </w:tc>
        <w:tc>
          <w:tcPr>
            <w:tcW w:w="2551" w:type="dxa"/>
            <w:vAlign w:val="center"/>
          </w:tcPr>
          <w:p w:rsidR="00BA4A63" w:rsidRPr="00795EFF" w:rsidRDefault="00BA4A63" w:rsidP="00795EFF">
            <w:pPr>
              <w:jc w:val="both"/>
            </w:pPr>
            <w:r w:rsidRPr="00795EFF">
              <w:t>ĐH Dược Hà Nội</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A4A63" w:rsidRPr="00795EFF" w:rsidTr="00795EFF">
        <w:trPr>
          <w:jc w:val="center"/>
        </w:trPr>
        <w:tc>
          <w:tcPr>
            <w:tcW w:w="846" w:type="dxa"/>
            <w:vAlign w:val="center"/>
          </w:tcPr>
          <w:p w:rsidR="00BA4A63" w:rsidRPr="00795EFF" w:rsidRDefault="00BA4A63" w:rsidP="00795EFF">
            <w:pPr>
              <w:jc w:val="center"/>
            </w:pPr>
            <w:r w:rsidRPr="00795EFF">
              <w:t>16</w:t>
            </w:r>
          </w:p>
        </w:tc>
        <w:tc>
          <w:tcPr>
            <w:tcW w:w="2551" w:type="dxa"/>
            <w:vAlign w:val="center"/>
          </w:tcPr>
          <w:p w:rsidR="00BA4A63" w:rsidRPr="00795EFF" w:rsidRDefault="00BA4A63" w:rsidP="00795EFF">
            <w:pPr>
              <w:jc w:val="both"/>
            </w:pPr>
            <w:r w:rsidRPr="00795EFF">
              <w:t>ĐH Tài chính – Markerting</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17</w:t>
            </w:r>
          </w:p>
        </w:tc>
        <w:tc>
          <w:tcPr>
            <w:tcW w:w="2551" w:type="dxa"/>
            <w:vAlign w:val="center"/>
          </w:tcPr>
          <w:p w:rsidR="00B4463A" w:rsidRPr="00795EFF" w:rsidRDefault="005824C9" w:rsidP="00795EFF">
            <w:pPr>
              <w:jc w:val="both"/>
            </w:pPr>
            <w:r w:rsidRPr="00795EFF">
              <w:t>ĐH Kỹ thuật Y – Dược Đà Nẵng</w:t>
            </w:r>
          </w:p>
        </w:tc>
        <w:tc>
          <w:tcPr>
            <w:tcW w:w="1231" w:type="dxa"/>
            <w:vAlign w:val="center"/>
          </w:tcPr>
          <w:p w:rsidR="00B4463A" w:rsidRPr="00795EFF" w:rsidRDefault="005824C9"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18</w:t>
            </w:r>
          </w:p>
        </w:tc>
        <w:tc>
          <w:tcPr>
            <w:tcW w:w="2551" w:type="dxa"/>
            <w:vAlign w:val="center"/>
          </w:tcPr>
          <w:p w:rsidR="00B4463A" w:rsidRPr="00795EFF" w:rsidRDefault="005824C9" w:rsidP="00795EFF">
            <w:pPr>
              <w:jc w:val="both"/>
            </w:pPr>
            <w:r w:rsidRPr="00795EFF">
              <w:t>ĐH Kỹ thuật – Công nghệ Cần Thơ</w:t>
            </w:r>
          </w:p>
        </w:tc>
        <w:tc>
          <w:tcPr>
            <w:tcW w:w="1231" w:type="dxa"/>
            <w:vAlign w:val="center"/>
          </w:tcPr>
          <w:p w:rsidR="00B4463A" w:rsidRPr="00795EFF" w:rsidRDefault="005824C9"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19</w:t>
            </w:r>
          </w:p>
        </w:tc>
        <w:tc>
          <w:tcPr>
            <w:tcW w:w="2551" w:type="dxa"/>
            <w:vAlign w:val="center"/>
          </w:tcPr>
          <w:p w:rsidR="00B4463A" w:rsidRPr="00795EFF" w:rsidRDefault="005824C9" w:rsidP="00795EFF">
            <w:pPr>
              <w:jc w:val="both"/>
            </w:pPr>
            <w:r w:rsidRPr="00795EFF">
              <w:t>ĐH Phạm Văn Đồng</w:t>
            </w:r>
          </w:p>
        </w:tc>
        <w:tc>
          <w:tcPr>
            <w:tcW w:w="1231" w:type="dxa"/>
            <w:vAlign w:val="center"/>
          </w:tcPr>
          <w:p w:rsidR="00B4463A" w:rsidRPr="00795EFF" w:rsidRDefault="005824C9"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20</w:t>
            </w:r>
          </w:p>
        </w:tc>
        <w:tc>
          <w:tcPr>
            <w:tcW w:w="2551" w:type="dxa"/>
            <w:vAlign w:val="center"/>
          </w:tcPr>
          <w:p w:rsidR="00B4463A" w:rsidRPr="00795EFF" w:rsidRDefault="005824C9" w:rsidP="00795EFF">
            <w:pPr>
              <w:jc w:val="both"/>
            </w:pPr>
            <w:r w:rsidRPr="00795EFF">
              <w:t>ĐH Phan Thiết</w:t>
            </w:r>
          </w:p>
        </w:tc>
        <w:tc>
          <w:tcPr>
            <w:tcW w:w="1231" w:type="dxa"/>
            <w:vAlign w:val="center"/>
          </w:tcPr>
          <w:p w:rsidR="00B4463A" w:rsidRPr="00795EFF" w:rsidRDefault="005824C9"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21</w:t>
            </w:r>
          </w:p>
        </w:tc>
        <w:tc>
          <w:tcPr>
            <w:tcW w:w="2551" w:type="dxa"/>
            <w:vAlign w:val="center"/>
          </w:tcPr>
          <w:p w:rsidR="00B4463A" w:rsidRPr="00795EFF" w:rsidRDefault="005824C9" w:rsidP="00795EFF">
            <w:pPr>
              <w:jc w:val="both"/>
            </w:pPr>
            <w:r w:rsidRPr="00795EFF">
              <w:t>ĐH Quảng Nam</w:t>
            </w:r>
          </w:p>
        </w:tc>
        <w:tc>
          <w:tcPr>
            <w:tcW w:w="1231" w:type="dxa"/>
            <w:vAlign w:val="center"/>
          </w:tcPr>
          <w:p w:rsidR="00B4463A" w:rsidRPr="00795EFF" w:rsidRDefault="005824C9"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22</w:t>
            </w:r>
          </w:p>
        </w:tc>
        <w:tc>
          <w:tcPr>
            <w:tcW w:w="2551" w:type="dxa"/>
            <w:vAlign w:val="center"/>
          </w:tcPr>
          <w:p w:rsidR="00B4463A" w:rsidRPr="00795EFF" w:rsidRDefault="005824C9" w:rsidP="00795EFF">
            <w:pPr>
              <w:jc w:val="both"/>
            </w:pPr>
            <w:r w:rsidRPr="00795EFF">
              <w:t>ĐH SP Huế</w:t>
            </w:r>
          </w:p>
        </w:tc>
        <w:tc>
          <w:tcPr>
            <w:tcW w:w="1231" w:type="dxa"/>
            <w:vAlign w:val="center"/>
          </w:tcPr>
          <w:p w:rsidR="00B4463A" w:rsidRPr="00795EFF" w:rsidRDefault="00B4463A" w:rsidP="00795EFF">
            <w:pPr>
              <w:jc w:val="both"/>
            </w:pPr>
          </w:p>
        </w:tc>
        <w:tc>
          <w:tcPr>
            <w:tcW w:w="1231" w:type="dxa"/>
            <w:vAlign w:val="center"/>
          </w:tcPr>
          <w:p w:rsidR="00B4463A" w:rsidRPr="00795EFF" w:rsidRDefault="005824C9" w:rsidP="00795EFF">
            <w:pPr>
              <w:jc w:val="both"/>
            </w:pPr>
            <w:r w:rsidRPr="00795EFF">
              <w:t>v</w:t>
            </w:r>
          </w:p>
        </w:tc>
        <w:tc>
          <w:tcPr>
            <w:tcW w:w="3917" w:type="dxa"/>
            <w:vAlign w:val="center"/>
          </w:tcPr>
          <w:p w:rsidR="00B4463A" w:rsidRPr="00795EFF" w:rsidRDefault="005824C9" w:rsidP="00795EFF">
            <w:pPr>
              <w:jc w:val="both"/>
            </w:pPr>
            <w:r w:rsidRPr="00795EFF">
              <w:t>Bổ sung quy định mức thu học phí do cơ sở đào tạo xác định theo quy định hiện hành</w:t>
            </w:r>
          </w:p>
        </w:tc>
        <w:tc>
          <w:tcPr>
            <w:tcW w:w="3969" w:type="dxa"/>
            <w:vAlign w:val="center"/>
          </w:tcPr>
          <w:p w:rsidR="005824C9" w:rsidRPr="00795EFF" w:rsidRDefault="005824C9" w:rsidP="00795EFF">
            <w:pPr>
              <w:jc w:val="both"/>
            </w:pPr>
            <w:r w:rsidRPr="00795EFF">
              <w:t>Bộ GDĐT đề nghị bảo lưu</w:t>
            </w:r>
          </w:p>
          <w:p w:rsidR="00B4463A" w:rsidRPr="00795EFF" w:rsidRDefault="005824C9" w:rsidP="00795EFF">
            <w:pPr>
              <w:pStyle w:val="Heading1"/>
              <w:shd w:val="clear" w:color="auto" w:fill="FFFFFF"/>
              <w:spacing w:before="0" w:beforeAutospacing="0" w:after="0" w:afterAutospacing="0"/>
              <w:jc w:val="both"/>
              <w:outlineLvl w:val="0"/>
              <w:rPr>
                <w:rFonts w:eastAsiaTheme="minorHAnsi" w:cstheme="minorBidi"/>
                <w:b w:val="0"/>
                <w:bCs w:val="0"/>
                <w:kern w:val="0"/>
                <w:sz w:val="28"/>
                <w:szCs w:val="22"/>
              </w:rPr>
            </w:pPr>
            <w:r w:rsidRPr="00795EFF">
              <w:rPr>
                <w:rFonts w:eastAsiaTheme="minorHAnsi" w:cstheme="minorBidi"/>
                <w:b w:val="0"/>
                <w:bCs w:val="0"/>
                <w:kern w:val="0"/>
                <w:sz w:val="28"/>
                <w:szCs w:val="22"/>
              </w:rPr>
              <w:t>Dự thảo đã xác định rõ “bằng mức thu học phí theo hóa đơn hoặc phiếu thu của cơ sở đào tạo”. Bên cạnh đó, việc thu học phí đã có quy định của Chính phủ tại Nghị định số 97/2023/NĐ-CP quy định về học phí năm học 2023-2024 sửa đổi, bổ sung một số điều của Nghị định 81/2021/NĐ-CP</w:t>
            </w:r>
          </w:p>
        </w:tc>
      </w:tr>
      <w:tr w:rsidR="00B4463A" w:rsidRPr="00795EFF" w:rsidTr="00795EFF">
        <w:trPr>
          <w:jc w:val="center"/>
        </w:trPr>
        <w:tc>
          <w:tcPr>
            <w:tcW w:w="846" w:type="dxa"/>
            <w:vAlign w:val="center"/>
          </w:tcPr>
          <w:p w:rsidR="00B4463A" w:rsidRPr="00795EFF" w:rsidRDefault="000A77FB" w:rsidP="00795EFF">
            <w:pPr>
              <w:jc w:val="center"/>
            </w:pPr>
            <w:r w:rsidRPr="00795EFF">
              <w:t>23</w:t>
            </w:r>
          </w:p>
        </w:tc>
        <w:tc>
          <w:tcPr>
            <w:tcW w:w="2551" w:type="dxa"/>
            <w:vAlign w:val="center"/>
          </w:tcPr>
          <w:p w:rsidR="00B4463A" w:rsidRPr="00795EFF" w:rsidRDefault="005824C9" w:rsidP="00795EFF">
            <w:pPr>
              <w:jc w:val="both"/>
            </w:pPr>
            <w:r w:rsidRPr="00795EFF">
              <w:t>ĐH SPKT Nam Định</w:t>
            </w:r>
          </w:p>
        </w:tc>
        <w:tc>
          <w:tcPr>
            <w:tcW w:w="1231" w:type="dxa"/>
            <w:vAlign w:val="center"/>
          </w:tcPr>
          <w:p w:rsidR="00B4463A" w:rsidRPr="00795EFF" w:rsidRDefault="005824C9"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B4463A" w:rsidRPr="00795EFF" w:rsidTr="00795EFF">
        <w:trPr>
          <w:jc w:val="center"/>
        </w:trPr>
        <w:tc>
          <w:tcPr>
            <w:tcW w:w="846" w:type="dxa"/>
            <w:vAlign w:val="center"/>
          </w:tcPr>
          <w:p w:rsidR="00B4463A" w:rsidRPr="00795EFF" w:rsidRDefault="000A77FB" w:rsidP="00795EFF">
            <w:pPr>
              <w:jc w:val="center"/>
            </w:pPr>
            <w:r w:rsidRPr="00795EFF">
              <w:t>24</w:t>
            </w:r>
          </w:p>
        </w:tc>
        <w:tc>
          <w:tcPr>
            <w:tcW w:w="2551" w:type="dxa"/>
            <w:vAlign w:val="center"/>
          </w:tcPr>
          <w:p w:rsidR="00B4463A" w:rsidRPr="00795EFF" w:rsidRDefault="005824C9" w:rsidP="00795EFF">
            <w:pPr>
              <w:jc w:val="both"/>
            </w:pPr>
            <w:r w:rsidRPr="00795EFF">
              <w:t>ĐH SP – ĐH Đà Nẵng</w:t>
            </w:r>
          </w:p>
        </w:tc>
        <w:tc>
          <w:tcPr>
            <w:tcW w:w="1231" w:type="dxa"/>
            <w:vAlign w:val="center"/>
          </w:tcPr>
          <w:p w:rsidR="00B4463A" w:rsidRPr="00795EFF" w:rsidRDefault="00B4463A" w:rsidP="00795EFF">
            <w:pPr>
              <w:jc w:val="both"/>
            </w:pPr>
          </w:p>
        </w:tc>
        <w:tc>
          <w:tcPr>
            <w:tcW w:w="1231" w:type="dxa"/>
            <w:vAlign w:val="center"/>
          </w:tcPr>
          <w:p w:rsidR="00B4463A" w:rsidRPr="00795EFF" w:rsidRDefault="005824C9" w:rsidP="00795EFF">
            <w:pPr>
              <w:jc w:val="both"/>
            </w:pPr>
            <w:r w:rsidRPr="00795EFF">
              <w:t>v</w:t>
            </w:r>
          </w:p>
        </w:tc>
        <w:tc>
          <w:tcPr>
            <w:tcW w:w="3917" w:type="dxa"/>
            <w:vAlign w:val="center"/>
          </w:tcPr>
          <w:p w:rsidR="00B4463A" w:rsidRPr="00795EFF" w:rsidRDefault="005824C9" w:rsidP="00795EFF">
            <w:pPr>
              <w:jc w:val="both"/>
            </w:pPr>
            <w:r w:rsidRPr="00795EFF">
              <w:t>Cần làm rõ cơ sở đào tạo được Bộ GDĐT cho phép đào tạo các ngành đào tạo giáo viên</w:t>
            </w:r>
          </w:p>
        </w:tc>
        <w:tc>
          <w:tcPr>
            <w:tcW w:w="3969" w:type="dxa"/>
            <w:vAlign w:val="center"/>
          </w:tcPr>
          <w:p w:rsidR="005824C9" w:rsidRPr="00795EFF" w:rsidRDefault="005824C9" w:rsidP="00795EFF">
            <w:pPr>
              <w:jc w:val="both"/>
            </w:pPr>
            <w:r w:rsidRPr="00795EFF">
              <w:t>Bộ GDĐT đề nghị bảo lưu</w:t>
            </w:r>
          </w:p>
          <w:p w:rsidR="005824C9" w:rsidRPr="00795EFF" w:rsidRDefault="005824C9" w:rsidP="00795EFF">
            <w:pPr>
              <w:jc w:val="both"/>
            </w:pPr>
            <w:r w:rsidRPr="00795EFF">
              <w:t xml:space="preserve">Trình độ chuẩn được đào tạo của giáo viên quy định tại Điều 72 Luật Giáo dục không chỉ cho phép bằng cử nhân chuyên ngành đào tạo giáo viên mà còn cho phéo có bằng cử nhân chuyên ngành phù hợp. </w:t>
            </w:r>
          </w:p>
          <w:p w:rsidR="00B4463A" w:rsidRPr="00795EFF" w:rsidRDefault="005824C9" w:rsidP="00795EFF">
            <w:pPr>
              <w:jc w:val="both"/>
            </w:pPr>
            <w:r w:rsidRPr="00795EFF">
              <w:t>Do đó, giáo viên có thể đăng ký đào tạo ở các chuyên ngành phù hợp mà không phải là ngành đào tạo giáo viên (khi đã đáp ứng về yêu cầu nghiệp vụ sư phạm như có bằng trung cấp sư phạm, cao đẳng sư phạm hoặc chứng chỉ nghiệp vụ sư phạm).</w:t>
            </w:r>
          </w:p>
          <w:p w:rsidR="005824C9" w:rsidRPr="00795EFF" w:rsidRDefault="005824C9" w:rsidP="00795EFF">
            <w:pPr>
              <w:jc w:val="both"/>
            </w:pPr>
            <w:r w:rsidRPr="00795EFF">
              <w:t>Quy định như góp ý có thể làm bó hẹp cơ hội được đào tạo của giáo viên.</w:t>
            </w:r>
          </w:p>
        </w:tc>
      </w:tr>
      <w:tr w:rsidR="00B4463A" w:rsidRPr="00795EFF" w:rsidTr="00795EFF">
        <w:trPr>
          <w:jc w:val="center"/>
        </w:trPr>
        <w:tc>
          <w:tcPr>
            <w:tcW w:w="846" w:type="dxa"/>
            <w:vAlign w:val="center"/>
          </w:tcPr>
          <w:p w:rsidR="00B4463A" w:rsidRPr="00795EFF" w:rsidRDefault="000A77FB" w:rsidP="00795EFF">
            <w:pPr>
              <w:jc w:val="center"/>
            </w:pPr>
            <w:r w:rsidRPr="00795EFF">
              <w:t>25</w:t>
            </w:r>
          </w:p>
        </w:tc>
        <w:tc>
          <w:tcPr>
            <w:tcW w:w="2551" w:type="dxa"/>
            <w:vAlign w:val="center"/>
          </w:tcPr>
          <w:p w:rsidR="00B4463A" w:rsidRPr="00795EFF" w:rsidRDefault="005824C9" w:rsidP="00795EFF">
            <w:pPr>
              <w:jc w:val="both"/>
            </w:pPr>
            <w:r w:rsidRPr="00795EFF">
              <w:t>ĐH SP TDTT Hà Nội</w:t>
            </w:r>
          </w:p>
        </w:tc>
        <w:tc>
          <w:tcPr>
            <w:tcW w:w="1231" w:type="dxa"/>
            <w:vAlign w:val="center"/>
          </w:tcPr>
          <w:p w:rsidR="00B4463A" w:rsidRPr="00795EFF" w:rsidRDefault="005824C9" w:rsidP="00795EFF">
            <w:pPr>
              <w:jc w:val="both"/>
            </w:pPr>
            <w:r w:rsidRPr="00795EFF">
              <w:t>v</w:t>
            </w:r>
          </w:p>
        </w:tc>
        <w:tc>
          <w:tcPr>
            <w:tcW w:w="1231" w:type="dxa"/>
            <w:vAlign w:val="center"/>
          </w:tcPr>
          <w:p w:rsidR="00B4463A" w:rsidRPr="00795EFF" w:rsidRDefault="00B4463A" w:rsidP="00795EFF">
            <w:pPr>
              <w:jc w:val="both"/>
            </w:pPr>
          </w:p>
        </w:tc>
        <w:tc>
          <w:tcPr>
            <w:tcW w:w="3917" w:type="dxa"/>
            <w:vAlign w:val="center"/>
          </w:tcPr>
          <w:p w:rsidR="00B4463A" w:rsidRPr="00795EFF" w:rsidRDefault="00B4463A" w:rsidP="00795EFF">
            <w:pPr>
              <w:jc w:val="both"/>
            </w:pPr>
          </w:p>
        </w:tc>
        <w:tc>
          <w:tcPr>
            <w:tcW w:w="3969" w:type="dxa"/>
            <w:vAlign w:val="center"/>
          </w:tcPr>
          <w:p w:rsidR="00B4463A" w:rsidRPr="00795EFF" w:rsidRDefault="00B4463A" w:rsidP="00795EFF">
            <w:pPr>
              <w:jc w:val="both"/>
            </w:pPr>
          </w:p>
        </w:tc>
      </w:tr>
      <w:tr w:rsidR="005824C9" w:rsidRPr="00795EFF" w:rsidTr="00795EFF">
        <w:trPr>
          <w:jc w:val="center"/>
        </w:trPr>
        <w:tc>
          <w:tcPr>
            <w:tcW w:w="846" w:type="dxa"/>
            <w:vAlign w:val="center"/>
          </w:tcPr>
          <w:p w:rsidR="005824C9" w:rsidRPr="00795EFF" w:rsidRDefault="000A77FB" w:rsidP="00795EFF">
            <w:pPr>
              <w:jc w:val="center"/>
            </w:pPr>
            <w:r w:rsidRPr="00795EFF">
              <w:t>26</w:t>
            </w:r>
          </w:p>
        </w:tc>
        <w:tc>
          <w:tcPr>
            <w:tcW w:w="2551" w:type="dxa"/>
            <w:vAlign w:val="center"/>
          </w:tcPr>
          <w:p w:rsidR="005824C9" w:rsidRPr="00795EFF" w:rsidRDefault="005824C9" w:rsidP="00795EFF">
            <w:pPr>
              <w:jc w:val="both"/>
            </w:pPr>
            <w:r w:rsidRPr="00795EFF">
              <w:t>ĐH SP TDTT Hồ Chí Minh</w:t>
            </w:r>
          </w:p>
        </w:tc>
        <w:tc>
          <w:tcPr>
            <w:tcW w:w="1231" w:type="dxa"/>
            <w:vAlign w:val="center"/>
          </w:tcPr>
          <w:p w:rsidR="005824C9" w:rsidRPr="00795EFF" w:rsidRDefault="005824C9" w:rsidP="00795EFF">
            <w:pPr>
              <w:jc w:val="both"/>
            </w:pPr>
            <w:r w:rsidRPr="00795EFF">
              <w:t>v</w:t>
            </w:r>
          </w:p>
        </w:tc>
        <w:tc>
          <w:tcPr>
            <w:tcW w:w="1231" w:type="dxa"/>
            <w:vAlign w:val="center"/>
          </w:tcPr>
          <w:p w:rsidR="005824C9" w:rsidRPr="00795EFF" w:rsidRDefault="005824C9" w:rsidP="00795EFF">
            <w:pPr>
              <w:jc w:val="both"/>
            </w:pPr>
          </w:p>
        </w:tc>
        <w:tc>
          <w:tcPr>
            <w:tcW w:w="3917" w:type="dxa"/>
            <w:vAlign w:val="center"/>
          </w:tcPr>
          <w:p w:rsidR="005824C9" w:rsidRPr="00795EFF" w:rsidRDefault="005824C9" w:rsidP="00795EFF">
            <w:pPr>
              <w:jc w:val="both"/>
            </w:pPr>
          </w:p>
        </w:tc>
        <w:tc>
          <w:tcPr>
            <w:tcW w:w="3969" w:type="dxa"/>
            <w:vAlign w:val="center"/>
          </w:tcPr>
          <w:p w:rsidR="005824C9" w:rsidRPr="00795EFF" w:rsidRDefault="005824C9" w:rsidP="00795EFF">
            <w:pPr>
              <w:jc w:val="both"/>
            </w:pPr>
          </w:p>
        </w:tc>
      </w:tr>
      <w:tr w:rsidR="005824C9" w:rsidRPr="00795EFF" w:rsidTr="00795EFF">
        <w:trPr>
          <w:jc w:val="center"/>
        </w:trPr>
        <w:tc>
          <w:tcPr>
            <w:tcW w:w="846" w:type="dxa"/>
            <w:vAlign w:val="center"/>
          </w:tcPr>
          <w:p w:rsidR="005824C9" w:rsidRPr="00795EFF" w:rsidRDefault="000A77FB" w:rsidP="00795EFF">
            <w:pPr>
              <w:jc w:val="center"/>
            </w:pPr>
            <w:r w:rsidRPr="00795EFF">
              <w:t>27</w:t>
            </w:r>
          </w:p>
        </w:tc>
        <w:tc>
          <w:tcPr>
            <w:tcW w:w="2551" w:type="dxa"/>
            <w:vAlign w:val="center"/>
          </w:tcPr>
          <w:p w:rsidR="005824C9" w:rsidRPr="00795EFF" w:rsidRDefault="005824C9" w:rsidP="00795EFF">
            <w:pPr>
              <w:jc w:val="both"/>
            </w:pPr>
            <w:r w:rsidRPr="00795EFF">
              <w:t>ĐH Văn hóa Hồ Chí Minh</w:t>
            </w:r>
          </w:p>
        </w:tc>
        <w:tc>
          <w:tcPr>
            <w:tcW w:w="1231" w:type="dxa"/>
            <w:vAlign w:val="center"/>
          </w:tcPr>
          <w:p w:rsidR="005824C9" w:rsidRPr="00795EFF" w:rsidRDefault="005824C9" w:rsidP="00795EFF">
            <w:pPr>
              <w:jc w:val="both"/>
            </w:pPr>
          </w:p>
        </w:tc>
        <w:tc>
          <w:tcPr>
            <w:tcW w:w="1231" w:type="dxa"/>
            <w:vAlign w:val="center"/>
          </w:tcPr>
          <w:p w:rsidR="005824C9" w:rsidRPr="00795EFF" w:rsidRDefault="005824C9" w:rsidP="00795EFF">
            <w:pPr>
              <w:jc w:val="both"/>
            </w:pPr>
            <w:r w:rsidRPr="00795EFF">
              <w:t>v</w:t>
            </w:r>
          </w:p>
        </w:tc>
        <w:tc>
          <w:tcPr>
            <w:tcW w:w="3917" w:type="dxa"/>
            <w:vAlign w:val="center"/>
          </w:tcPr>
          <w:p w:rsidR="005824C9" w:rsidRPr="00795EFF" w:rsidRDefault="005824C9" w:rsidP="00795EFF">
            <w:pPr>
              <w:jc w:val="both"/>
            </w:pPr>
            <w:r w:rsidRPr="00795EFF">
              <w:t>Sửa khoản 2 Điều 7 thành: “</w:t>
            </w:r>
            <w:r w:rsidRPr="00795EFF">
              <w:rPr>
                <w:color w:val="000000"/>
                <w:szCs w:val="28"/>
              </w:rPr>
              <w:t xml:space="preserve">Đối với các ngành hoặc chuyên ngành không đủ điều kiện mở lớp đào tạo theo phương thức quy định tại khoản 1 Điều này, địa phương thông báo bằng văn bản </w:t>
            </w:r>
            <w:r w:rsidRPr="00795EFF">
              <w:rPr>
                <w:b/>
                <w:color w:val="000000"/>
                <w:szCs w:val="28"/>
              </w:rPr>
              <w:t xml:space="preserve">để </w:t>
            </w:r>
            <w:r w:rsidR="007034CA" w:rsidRPr="00795EFF">
              <w:rPr>
                <w:b/>
                <w:color w:val="000000"/>
                <w:szCs w:val="28"/>
              </w:rPr>
              <w:t>cơ sở giáo dục mầm non, tiểu học, THCS hoặc</w:t>
            </w:r>
            <w:r w:rsidR="007034CA" w:rsidRPr="00795EFF">
              <w:rPr>
                <w:color w:val="000000"/>
                <w:szCs w:val="28"/>
              </w:rPr>
              <w:t xml:space="preserve"> </w:t>
            </w:r>
            <w:r w:rsidRPr="00795EFF">
              <w:rPr>
                <w:color w:val="000000"/>
                <w:szCs w:val="28"/>
              </w:rPr>
              <w:t>giáo viên chủ động lựa chọn, đăng ký học nâng trình độ chuẩn trực tiếp với cơ sở đào tạo</w:t>
            </w:r>
            <w:r w:rsidR="007034CA" w:rsidRPr="00795EFF">
              <w:rPr>
                <w:color w:val="000000"/>
                <w:szCs w:val="28"/>
              </w:rPr>
              <w:t>…</w:t>
            </w:r>
            <w:r w:rsidRPr="00795EFF">
              <w:rPr>
                <w:color w:val="000000"/>
                <w:szCs w:val="28"/>
              </w:rPr>
              <w:t>”</w:t>
            </w:r>
          </w:p>
        </w:tc>
        <w:tc>
          <w:tcPr>
            <w:tcW w:w="3969" w:type="dxa"/>
            <w:vAlign w:val="center"/>
          </w:tcPr>
          <w:p w:rsidR="007034CA" w:rsidRPr="00795EFF" w:rsidRDefault="007034CA" w:rsidP="00795EFF">
            <w:pPr>
              <w:jc w:val="both"/>
            </w:pPr>
            <w:r w:rsidRPr="00795EFF">
              <w:t>Bộ GDĐT đề nghị bảo lưu</w:t>
            </w:r>
          </w:p>
          <w:p w:rsidR="005824C9" w:rsidRPr="00795EFF" w:rsidRDefault="007034CA" w:rsidP="00795EFF">
            <w:pPr>
              <w:jc w:val="both"/>
            </w:pPr>
            <w:r w:rsidRPr="00795EFF">
              <w:t>Quy định này nhằm mục đích để giáo viên được chủ động đăng ký đào tạo trực tiếp với cơ sở đào tạo.</w:t>
            </w:r>
          </w:p>
        </w:tc>
      </w:tr>
      <w:tr w:rsidR="005824C9" w:rsidRPr="00795EFF" w:rsidTr="00795EFF">
        <w:trPr>
          <w:jc w:val="center"/>
        </w:trPr>
        <w:tc>
          <w:tcPr>
            <w:tcW w:w="846" w:type="dxa"/>
            <w:vAlign w:val="center"/>
          </w:tcPr>
          <w:p w:rsidR="005824C9" w:rsidRPr="00795EFF" w:rsidRDefault="000A77FB" w:rsidP="00795EFF">
            <w:pPr>
              <w:jc w:val="center"/>
            </w:pPr>
            <w:r w:rsidRPr="00795EFF">
              <w:t>28</w:t>
            </w:r>
          </w:p>
        </w:tc>
        <w:tc>
          <w:tcPr>
            <w:tcW w:w="2551" w:type="dxa"/>
            <w:vAlign w:val="center"/>
          </w:tcPr>
          <w:p w:rsidR="005824C9" w:rsidRPr="00795EFF" w:rsidRDefault="007034CA" w:rsidP="00795EFF">
            <w:pPr>
              <w:jc w:val="both"/>
            </w:pPr>
            <w:r w:rsidRPr="00795EFF">
              <w:t>ĐH Công nghiệp Hà Nội</w:t>
            </w:r>
          </w:p>
        </w:tc>
        <w:tc>
          <w:tcPr>
            <w:tcW w:w="1231" w:type="dxa"/>
            <w:vAlign w:val="center"/>
          </w:tcPr>
          <w:p w:rsidR="005824C9" w:rsidRPr="00795EFF" w:rsidRDefault="007034CA" w:rsidP="00795EFF">
            <w:pPr>
              <w:jc w:val="both"/>
            </w:pPr>
            <w:r w:rsidRPr="00795EFF">
              <w:t>v</w:t>
            </w:r>
          </w:p>
        </w:tc>
        <w:tc>
          <w:tcPr>
            <w:tcW w:w="1231" w:type="dxa"/>
            <w:vAlign w:val="center"/>
          </w:tcPr>
          <w:p w:rsidR="005824C9" w:rsidRPr="00795EFF" w:rsidRDefault="005824C9" w:rsidP="00795EFF">
            <w:pPr>
              <w:jc w:val="both"/>
            </w:pPr>
          </w:p>
        </w:tc>
        <w:tc>
          <w:tcPr>
            <w:tcW w:w="3917" w:type="dxa"/>
            <w:vAlign w:val="center"/>
          </w:tcPr>
          <w:p w:rsidR="005824C9" w:rsidRPr="00795EFF" w:rsidRDefault="005824C9" w:rsidP="00795EFF">
            <w:pPr>
              <w:jc w:val="both"/>
            </w:pPr>
          </w:p>
        </w:tc>
        <w:tc>
          <w:tcPr>
            <w:tcW w:w="3969" w:type="dxa"/>
            <w:vAlign w:val="center"/>
          </w:tcPr>
          <w:p w:rsidR="005824C9" w:rsidRPr="00795EFF" w:rsidRDefault="005824C9" w:rsidP="00795EFF">
            <w:pPr>
              <w:jc w:val="both"/>
            </w:pPr>
          </w:p>
        </w:tc>
      </w:tr>
      <w:tr w:rsidR="005824C9" w:rsidRPr="00795EFF" w:rsidTr="00795EFF">
        <w:trPr>
          <w:jc w:val="center"/>
        </w:trPr>
        <w:tc>
          <w:tcPr>
            <w:tcW w:w="846" w:type="dxa"/>
            <w:vAlign w:val="center"/>
          </w:tcPr>
          <w:p w:rsidR="005824C9" w:rsidRPr="00795EFF" w:rsidRDefault="000A77FB" w:rsidP="00795EFF">
            <w:pPr>
              <w:jc w:val="center"/>
            </w:pPr>
            <w:r w:rsidRPr="00795EFF">
              <w:t>29</w:t>
            </w:r>
          </w:p>
        </w:tc>
        <w:tc>
          <w:tcPr>
            <w:tcW w:w="2551" w:type="dxa"/>
            <w:vAlign w:val="center"/>
          </w:tcPr>
          <w:p w:rsidR="005824C9" w:rsidRPr="00795EFF" w:rsidRDefault="007034CA" w:rsidP="00795EFF">
            <w:pPr>
              <w:jc w:val="both"/>
            </w:pPr>
            <w:r w:rsidRPr="00795EFF">
              <w:t>ĐHQG Hồ Chí Minh</w:t>
            </w:r>
          </w:p>
        </w:tc>
        <w:tc>
          <w:tcPr>
            <w:tcW w:w="1231" w:type="dxa"/>
            <w:vAlign w:val="center"/>
          </w:tcPr>
          <w:p w:rsidR="005824C9" w:rsidRPr="00795EFF" w:rsidRDefault="005824C9" w:rsidP="00795EFF">
            <w:pPr>
              <w:jc w:val="both"/>
            </w:pPr>
          </w:p>
        </w:tc>
        <w:tc>
          <w:tcPr>
            <w:tcW w:w="1231" w:type="dxa"/>
            <w:vAlign w:val="center"/>
          </w:tcPr>
          <w:p w:rsidR="005824C9" w:rsidRPr="00795EFF" w:rsidRDefault="007034CA" w:rsidP="00795EFF">
            <w:pPr>
              <w:jc w:val="both"/>
            </w:pPr>
            <w:r w:rsidRPr="00795EFF">
              <w:t>v</w:t>
            </w:r>
          </w:p>
        </w:tc>
        <w:tc>
          <w:tcPr>
            <w:tcW w:w="3917" w:type="dxa"/>
            <w:vAlign w:val="center"/>
          </w:tcPr>
          <w:p w:rsidR="005824C9" w:rsidRPr="00795EFF" w:rsidRDefault="007034CA" w:rsidP="00795EFF">
            <w:pPr>
              <w:jc w:val="both"/>
            </w:pPr>
            <w:r w:rsidRPr="00795EFF">
              <w:t>Xem xét bổ sung quy định về cơ chế phối hợp đào tạo nâng trình độ chuẩn của giáo viên giữa các địa phương để hỗ trợ những địa phương không có cơ sở đào tạo trực thuộc hoặc không có đủ ngành đào tạo, trình độ đào tạo để đáp ứng đủ nhu cầu nâng trình độ chuẩn của giáo viên.</w:t>
            </w:r>
          </w:p>
        </w:tc>
        <w:tc>
          <w:tcPr>
            <w:tcW w:w="3969" w:type="dxa"/>
            <w:vAlign w:val="center"/>
          </w:tcPr>
          <w:p w:rsidR="007034CA" w:rsidRPr="00795EFF" w:rsidRDefault="007034CA" w:rsidP="00795EFF">
            <w:pPr>
              <w:jc w:val="both"/>
            </w:pPr>
            <w:r w:rsidRPr="00795EFF">
              <w:t>Bộ GDĐT tiếp thu và có hướng dẫn tại các văn bản chỉ đạo, điều hành để khuyến khích địa phương có sự phối hợp, chia sẻ thông tin. Tuy nhiên, việc quy định tại dự thảo Nghị định sẽ vướng quy định về giao dự toán ngân sách.</w:t>
            </w:r>
          </w:p>
          <w:p w:rsidR="007034CA" w:rsidRPr="00795EFF" w:rsidRDefault="007034CA" w:rsidP="00795EFF">
            <w:pPr>
              <w:jc w:val="both"/>
            </w:pPr>
            <w:r w:rsidRPr="00795EFF">
              <w:t>Đồng thời, việc này cần sự chủ động của các cơ sở đào tạo trong việc thông báo tuyển sinh.</w:t>
            </w:r>
          </w:p>
        </w:tc>
      </w:tr>
      <w:tr w:rsidR="005824C9" w:rsidRPr="00795EFF" w:rsidTr="00795EFF">
        <w:trPr>
          <w:jc w:val="center"/>
        </w:trPr>
        <w:tc>
          <w:tcPr>
            <w:tcW w:w="846" w:type="dxa"/>
            <w:vAlign w:val="center"/>
          </w:tcPr>
          <w:p w:rsidR="005824C9" w:rsidRPr="00795EFF" w:rsidRDefault="005824C9" w:rsidP="00795EFF">
            <w:pPr>
              <w:jc w:val="center"/>
            </w:pPr>
          </w:p>
        </w:tc>
        <w:tc>
          <w:tcPr>
            <w:tcW w:w="2551" w:type="dxa"/>
            <w:vAlign w:val="center"/>
          </w:tcPr>
          <w:p w:rsidR="005824C9" w:rsidRPr="00795EFF" w:rsidRDefault="005824C9" w:rsidP="00795EFF">
            <w:pPr>
              <w:jc w:val="both"/>
            </w:pPr>
          </w:p>
        </w:tc>
        <w:tc>
          <w:tcPr>
            <w:tcW w:w="1231" w:type="dxa"/>
            <w:vAlign w:val="center"/>
          </w:tcPr>
          <w:p w:rsidR="005824C9" w:rsidRPr="00795EFF" w:rsidRDefault="005824C9" w:rsidP="00795EFF">
            <w:pPr>
              <w:jc w:val="both"/>
            </w:pPr>
          </w:p>
        </w:tc>
        <w:tc>
          <w:tcPr>
            <w:tcW w:w="1231" w:type="dxa"/>
            <w:vAlign w:val="center"/>
          </w:tcPr>
          <w:p w:rsidR="005824C9" w:rsidRPr="00795EFF" w:rsidRDefault="005824C9" w:rsidP="00795EFF">
            <w:pPr>
              <w:jc w:val="both"/>
            </w:pPr>
          </w:p>
        </w:tc>
        <w:tc>
          <w:tcPr>
            <w:tcW w:w="3917" w:type="dxa"/>
            <w:vAlign w:val="center"/>
          </w:tcPr>
          <w:p w:rsidR="005824C9" w:rsidRPr="00795EFF" w:rsidRDefault="007034CA" w:rsidP="00795EFF">
            <w:pPr>
              <w:jc w:val="both"/>
            </w:pPr>
            <w:r w:rsidRPr="00795EFF">
              <w:t>Cần xác định cụ thể tiêu chí lựa chọn cơ sở đào tạo để giao nhiệm vụ, đặt hàng và đấu thầu đào tạo nâng trình độ chuẩn của giáo viên</w:t>
            </w:r>
          </w:p>
        </w:tc>
        <w:tc>
          <w:tcPr>
            <w:tcW w:w="3969" w:type="dxa"/>
            <w:vAlign w:val="center"/>
          </w:tcPr>
          <w:p w:rsidR="007034CA" w:rsidRPr="00795EFF" w:rsidRDefault="007034CA" w:rsidP="00795EFF">
            <w:pPr>
              <w:jc w:val="both"/>
            </w:pPr>
            <w:r w:rsidRPr="00795EFF">
              <w:t>Bộ GDĐT đề nghị bảo lưu</w:t>
            </w:r>
          </w:p>
          <w:p w:rsidR="005824C9" w:rsidRPr="00795EFF" w:rsidRDefault="007034CA" w:rsidP="00795EFF">
            <w:pPr>
              <w:jc w:val="both"/>
            </w:pPr>
            <w:r w:rsidRPr="00795EFF">
              <w:t>Quy định về tiêu chí đã có tại Nghị định số 32/2019/NĐ-CP</w:t>
            </w:r>
          </w:p>
        </w:tc>
      </w:tr>
      <w:tr w:rsidR="00BA4A63" w:rsidRPr="00795EFF" w:rsidTr="00795EFF">
        <w:trPr>
          <w:jc w:val="center"/>
        </w:trPr>
        <w:tc>
          <w:tcPr>
            <w:tcW w:w="846" w:type="dxa"/>
            <w:vAlign w:val="center"/>
          </w:tcPr>
          <w:p w:rsidR="00BA4A63" w:rsidRPr="00795EFF" w:rsidRDefault="00BA4A63" w:rsidP="00795EFF">
            <w:pPr>
              <w:jc w:val="center"/>
            </w:pPr>
            <w:r w:rsidRPr="00795EFF">
              <w:t>30</w:t>
            </w:r>
          </w:p>
        </w:tc>
        <w:tc>
          <w:tcPr>
            <w:tcW w:w="2551" w:type="dxa"/>
            <w:vAlign w:val="center"/>
          </w:tcPr>
          <w:p w:rsidR="00BA4A63" w:rsidRPr="00795EFF" w:rsidRDefault="00BA4A63" w:rsidP="00795EFF">
            <w:pPr>
              <w:jc w:val="both"/>
            </w:pPr>
            <w:r w:rsidRPr="00795EFF">
              <w:t>ĐP SPKT Hưng Yên</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A4A63" w:rsidRPr="00795EFF" w:rsidTr="00795EFF">
        <w:trPr>
          <w:jc w:val="center"/>
        </w:trPr>
        <w:tc>
          <w:tcPr>
            <w:tcW w:w="846" w:type="dxa"/>
            <w:vAlign w:val="center"/>
          </w:tcPr>
          <w:p w:rsidR="00BA4A63" w:rsidRPr="00795EFF" w:rsidRDefault="00BA4A63" w:rsidP="00795EFF">
            <w:pPr>
              <w:jc w:val="center"/>
            </w:pPr>
            <w:r w:rsidRPr="00795EFF">
              <w:t>31</w:t>
            </w:r>
          </w:p>
        </w:tc>
        <w:tc>
          <w:tcPr>
            <w:tcW w:w="2551" w:type="dxa"/>
            <w:vAlign w:val="center"/>
          </w:tcPr>
          <w:p w:rsidR="00BA4A63" w:rsidRPr="00795EFF" w:rsidRDefault="00BA4A63" w:rsidP="00795EFF">
            <w:pPr>
              <w:jc w:val="both"/>
            </w:pPr>
            <w:r w:rsidRPr="00795EFF">
              <w:t>ĐHQG Hà Nội</w:t>
            </w: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r w:rsidRPr="00795EFF">
              <w:t>v</w:t>
            </w:r>
          </w:p>
        </w:tc>
        <w:tc>
          <w:tcPr>
            <w:tcW w:w="3917" w:type="dxa"/>
            <w:vAlign w:val="center"/>
          </w:tcPr>
          <w:p w:rsidR="00BA4A63" w:rsidRPr="00795EFF" w:rsidRDefault="00BA4A63" w:rsidP="00795EFF">
            <w:pPr>
              <w:jc w:val="both"/>
            </w:pPr>
            <w:r w:rsidRPr="00795EFF">
              <w:t xml:space="preserve">Dự thảo Nghị định sửa đổi nên cân nhắc bỏ cả 03 loại hình: Đấu thầu, giao nhiệm vụ, đặt hàng và nghiên cứu, đề xuất thay thế bằng những phương thức phù hợp hơn, tạo điều kiện thuận lợi cho việc thực hiện đào tạo nâng trình độ chuẩn của giáo viên. </w:t>
            </w:r>
          </w:p>
          <w:p w:rsidR="00BA4A63" w:rsidRPr="00795EFF" w:rsidRDefault="00BA4A63" w:rsidP="00795EFF">
            <w:pPr>
              <w:jc w:val="both"/>
              <w:rPr>
                <w:b/>
              </w:rPr>
            </w:pPr>
            <w:r w:rsidRPr="00795EFF">
              <w:rPr>
                <w:b/>
              </w:rPr>
              <w:t>Lý do:</w:t>
            </w:r>
          </w:p>
          <w:p w:rsidR="00BA4A63" w:rsidRPr="00795EFF" w:rsidRDefault="00BA4A63" w:rsidP="00795EFF">
            <w:pPr>
              <w:jc w:val="both"/>
            </w:pPr>
            <w:r w:rsidRPr="00795EFF">
              <w:t>Dự thảo Nghị định dự kiến điều chỉnh phương thức thực hiện đào tạo chỉ bao gồm phương thức giao nhiệm vụ và đặt hàng, trong đó việc giao nhiệm vụ hoặc đặt hàng được thực hiện theo các quy định hiện hành về giao nhiệm vụ, đặt hàng sản phẩm, dịch vụ công sử dụng ngân sách Nhà nước từ nguồn kinh phí chi thường xuyên. Theo đó, hai loại hình này chịu sự chi phối của Nghị định số 32/2019/NĐ-CP ngày 10 tháng 4 năm 2019 của Chính phủ quy định giao nhiệm vụ, đặt hàng hoặc đấu thầu cung cấp sản phẩm, dịch vụ công sử dụng ngân sách Nhà nước từ nguồn kinh phí chi thường xuyên (sau đây gọi tắt là Nghị định số 32/2019/NĐ-CP).</w:t>
            </w:r>
          </w:p>
          <w:p w:rsidR="00BA4A63" w:rsidRPr="00795EFF" w:rsidRDefault="00BA4A63" w:rsidP="00795EFF">
            <w:pPr>
              <w:jc w:val="both"/>
            </w:pPr>
            <w:r w:rsidRPr="00795EFF">
              <w:t>- Về phương thức giao nhiệm vụ: Trong Nghị định số 32/2019/NĐ-CP quy định rất chặt chẽ việc giao nhiệm vụ chỉ thực hiện đối với đơn vị sự nghiệp công lập thuộc cơ quan quản lý cấp trên được giao kinh phí. Theo cách hiểu này thì chỉ UBND cấp tỉnh/thành được giao kinh phí hoặc có dự toán kinh phí được phê duyệt đối với Nội dung trong Dự thảo Nội dung góp ý Giải thích/Lý do việc nâng chuẩn thì mới thực hiện việc giao nhiệm vụ cho các cơ sở giáo dục đại học trực thuộc và không thể giao cho các cơ sở giáo dục đại học không trực thuộc tỉnh/thành. Do đó, việc giao nhiệm vụ thực hiện giữa địa phương với cơ sở đào tạo trực thuộc nhưng không phải địa phương nào cũng có cơ sở đào tạo trực thuộc để thực hiện việc giao nhiệm vụ. Trường hợp có cơ sở đào tạo trực thuộc nhưng không có đủ ngành đào tạo, trình độ đào tạo để đáp ứng đủ nhu cầu nâng trình độ chuẩn của giáo viên. Vì vậy, địa phương không thực hiện được phương thức giao nhiệm vụ đào tạo cho tất cả giáo viên thuộc đối tượng nâng trình độ chuẩn.</w:t>
            </w:r>
          </w:p>
          <w:p w:rsidR="00BA4A63" w:rsidRPr="00795EFF" w:rsidRDefault="00BA4A63" w:rsidP="00795EFF">
            <w:pPr>
              <w:jc w:val="both"/>
            </w:pPr>
            <w:r w:rsidRPr="00795EFF">
              <w:t>- Về phương thức đặt hàng: Cơ chế đặt hàng cũng chỉ được thực hiện với những ràng buộc rất chặt chẽ (Điều 12 Nghị định số 32/2019/NĐ-CP), cho nên các tỉnh/thành cũng sẽ rất khó để thực hiện việc đặt hàng. Một trong số điều kiện để thực hiện đặt hàng quy định tại điểm b, khoản 2, Điều 12 Nghị định số 32/2019/NĐCP là: “Danh mục dịch vụ sự nghiệp công có tính đặc thù do liên quan đến sở hữu trí tuệ hoặc chỉ có một nhà cung cấp đăng ký thực hiện”. Do đó không phải ngành đào tạo nào hoặc cơ sở đào tạo nào địa phương cũng có thể thực hiện được theo phương thức đặt hàng.</w:t>
            </w:r>
          </w:p>
        </w:tc>
        <w:tc>
          <w:tcPr>
            <w:tcW w:w="3969" w:type="dxa"/>
            <w:vAlign w:val="center"/>
          </w:tcPr>
          <w:p w:rsidR="00BA4A63" w:rsidRPr="00795EFF" w:rsidRDefault="00BA4A63" w:rsidP="00795EFF">
            <w:pPr>
              <w:jc w:val="both"/>
            </w:pPr>
            <w:r w:rsidRPr="00795EFF">
              <w:t>Bộ GDĐT đề nghị bảo lưu</w:t>
            </w:r>
          </w:p>
          <w:p w:rsidR="00BA4A63" w:rsidRPr="00795EFF" w:rsidRDefault="00BA4A63" w:rsidP="00795EFF">
            <w:pPr>
              <w:jc w:val="both"/>
            </w:pPr>
            <w:r w:rsidRPr="00795EFF">
              <w:t xml:space="preserve">Phương thức giao nhiệm vụ, đặt hàng dù không thực hiện được với tất cả giáo viên nhưng thực tế vẫn đang thực hiện được đối với địa phương có cơ sở đào tạo trực thuộc. </w:t>
            </w:r>
          </w:p>
          <w:p w:rsidR="00BA4A63" w:rsidRPr="00795EFF" w:rsidRDefault="00BA4A63" w:rsidP="00795EFF">
            <w:pPr>
              <w:jc w:val="both"/>
            </w:pPr>
            <w:r w:rsidRPr="00795EFF">
              <w:t>Trường hợp không thực hiện được giao nhiệm vụ hoặc đặt hàng thì đã bổ sung quy định cho phép giáo viên tự đăng ký học.</w:t>
            </w:r>
          </w:p>
        </w:tc>
      </w:tr>
      <w:tr w:rsidR="00BA4A63" w:rsidRPr="00795EFF" w:rsidTr="00795EFF">
        <w:trPr>
          <w:jc w:val="center"/>
        </w:trPr>
        <w:tc>
          <w:tcPr>
            <w:tcW w:w="846" w:type="dxa"/>
            <w:vAlign w:val="center"/>
          </w:tcPr>
          <w:p w:rsidR="00BA4A63" w:rsidRPr="00795EFF" w:rsidRDefault="00BA4A63" w:rsidP="00795EFF">
            <w:pPr>
              <w:jc w:val="center"/>
            </w:pPr>
            <w:r w:rsidRPr="00795EFF">
              <w:t>32</w:t>
            </w:r>
          </w:p>
        </w:tc>
        <w:tc>
          <w:tcPr>
            <w:tcW w:w="2551" w:type="dxa"/>
            <w:vAlign w:val="center"/>
          </w:tcPr>
          <w:p w:rsidR="00BA4A63" w:rsidRPr="00795EFF" w:rsidRDefault="00BA4A63" w:rsidP="00795EFF">
            <w:pPr>
              <w:jc w:val="both"/>
            </w:pPr>
            <w:r w:rsidRPr="00795EFF">
              <w:t>ĐH SP Hà Nội 2</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A4A63" w:rsidRPr="00795EFF" w:rsidTr="00795EFF">
        <w:trPr>
          <w:jc w:val="center"/>
        </w:trPr>
        <w:tc>
          <w:tcPr>
            <w:tcW w:w="846" w:type="dxa"/>
            <w:vAlign w:val="center"/>
          </w:tcPr>
          <w:p w:rsidR="00BA4A63" w:rsidRPr="00795EFF" w:rsidRDefault="00BA4A63" w:rsidP="00795EFF">
            <w:pPr>
              <w:jc w:val="center"/>
            </w:pPr>
            <w:r w:rsidRPr="00795EFF">
              <w:t>33</w:t>
            </w:r>
          </w:p>
        </w:tc>
        <w:tc>
          <w:tcPr>
            <w:tcW w:w="2551" w:type="dxa"/>
            <w:vAlign w:val="center"/>
          </w:tcPr>
          <w:p w:rsidR="00BA4A63" w:rsidRPr="00795EFF" w:rsidRDefault="00BA4A63" w:rsidP="00795EFF">
            <w:pPr>
              <w:jc w:val="both"/>
            </w:pPr>
            <w:r w:rsidRPr="00795EFF">
              <w:t>ĐH SP Hà Nội</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A4A63" w:rsidRPr="00795EFF" w:rsidTr="00795EFF">
        <w:trPr>
          <w:jc w:val="center"/>
        </w:trPr>
        <w:tc>
          <w:tcPr>
            <w:tcW w:w="846" w:type="dxa"/>
            <w:vAlign w:val="center"/>
          </w:tcPr>
          <w:p w:rsidR="00BA4A63" w:rsidRPr="00795EFF" w:rsidRDefault="00BA4A63" w:rsidP="00795EFF">
            <w:pPr>
              <w:jc w:val="center"/>
            </w:pPr>
            <w:r w:rsidRPr="00795EFF">
              <w:t>34</w:t>
            </w:r>
          </w:p>
        </w:tc>
        <w:tc>
          <w:tcPr>
            <w:tcW w:w="2551" w:type="dxa"/>
            <w:vAlign w:val="center"/>
          </w:tcPr>
          <w:p w:rsidR="00BA4A63" w:rsidRPr="00795EFF" w:rsidRDefault="00BA4A63" w:rsidP="00795EFF">
            <w:pPr>
              <w:jc w:val="both"/>
            </w:pPr>
            <w:r w:rsidRPr="00795EFF">
              <w:t>ĐH SP Kỹ thuật – ĐH Đà Nẵng</w:t>
            </w: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r w:rsidRPr="00795EFF">
              <w:t>v</w:t>
            </w:r>
          </w:p>
        </w:tc>
        <w:tc>
          <w:tcPr>
            <w:tcW w:w="3917" w:type="dxa"/>
            <w:vAlign w:val="center"/>
          </w:tcPr>
          <w:p w:rsidR="00BA4A63" w:rsidRPr="00795EFF" w:rsidRDefault="00BA4A63" w:rsidP="00795EFF">
            <w:pPr>
              <w:jc w:val="both"/>
            </w:pPr>
            <w:r w:rsidRPr="00795EFF">
              <w:t>Quy định tại khoản 5 Điều 2 (bãi bỏ cụm từ “hoặc đấu thầu”) cần phải để ở Điều riêng thì mới phù hợp với nội dung</w:t>
            </w:r>
          </w:p>
        </w:tc>
        <w:tc>
          <w:tcPr>
            <w:tcW w:w="3969" w:type="dxa"/>
            <w:vAlign w:val="center"/>
          </w:tcPr>
          <w:p w:rsidR="00BA4A63" w:rsidRPr="00795EFF" w:rsidRDefault="00BA4A63" w:rsidP="00795EFF">
            <w:pPr>
              <w:jc w:val="both"/>
            </w:pPr>
            <w:r w:rsidRPr="00795EFF">
              <w:t>Bộ GDĐT đề nghị bảo lưu</w:t>
            </w:r>
          </w:p>
          <w:p w:rsidR="00BA4A63" w:rsidRPr="00795EFF" w:rsidRDefault="00BA4A63" w:rsidP="00795EFF">
            <w:pPr>
              <w:jc w:val="both"/>
            </w:pPr>
            <w:r w:rsidRPr="00795EFF">
              <w:t>Theo Luật Ban hành VBQPPL (mẫu Nghị định sửa đổi bổ sung), thì trong “Điều khoản thi hành” có thể quy định cả điều khoản chuyển tiếp, điều khoản áp dụng và các điều khoản về bãi bỏ nội dung hay cụm từ quy định tại văn bản cũ…</w:t>
            </w:r>
          </w:p>
        </w:tc>
      </w:tr>
      <w:tr w:rsidR="00BA4A63" w:rsidRPr="00795EFF" w:rsidTr="00795EFF">
        <w:trPr>
          <w:jc w:val="center"/>
        </w:trPr>
        <w:tc>
          <w:tcPr>
            <w:tcW w:w="846" w:type="dxa"/>
            <w:vAlign w:val="center"/>
          </w:tcPr>
          <w:p w:rsidR="00BA4A63" w:rsidRPr="00795EFF" w:rsidRDefault="00BA4A63" w:rsidP="00795EFF">
            <w:pPr>
              <w:jc w:val="center"/>
            </w:pPr>
            <w:r w:rsidRPr="00795EFF">
              <w:t>35</w:t>
            </w:r>
          </w:p>
        </w:tc>
        <w:tc>
          <w:tcPr>
            <w:tcW w:w="2551" w:type="dxa"/>
            <w:vAlign w:val="center"/>
          </w:tcPr>
          <w:p w:rsidR="00BA4A63" w:rsidRPr="00795EFF" w:rsidRDefault="00BA4A63" w:rsidP="00795EFF">
            <w:pPr>
              <w:jc w:val="both"/>
            </w:pPr>
            <w:r w:rsidRPr="00795EFF">
              <w:t>Học viện Hàng không</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A4A63" w:rsidRPr="00795EFF" w:rsidTr="00795EFF">
        <w:trPr>
          <w:jc w:val="center"/>
        </w:trPr>
        <w:tc>
          <w:tcPr>
            <w:tcW w:w="846" w:type="dxa"/>
            <w:vAlign w:val="center"/>
          </w:tcPr>
          <w:p w:rsidR="00BA4A63" w:rsidRPr="00795EFF" w:rsidRDefault="00BA4A63" w:rsidP="00795EFF">
            <w:pPr>
              <w:jc w:val="center"/>
            </w:pPr>
            <w:r w:rsidRPr="00795EFF">
              <w:t>36</w:t>
            </w:r>
          </w:p>
        </w:tc>
        <w:tc>
          <w:tcPr>
            <w:tcW w:w="2551" w:type="dxa"/>
            <w:vAlign w:val="center"/>
          </w:tcPr>
          <w:p w:rsidR="00BA4A63" w:rsidRPr="00795EFF" w:rsidRDefault="00BA4A63" w:rsidP="00795EFF">
            <w:pPr>
              <w:jc w:val="both"/>
            </w:pPr>
            <w:r w:rsidRPr="00795EFF">
              <w:t>Trường CBQLGD TP Hồ Chí Minh</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A4A63" w:rsidRPr="00795EFF" w:rsidTr="00795EFF">
        <w:trPr>
          <w:jc w:val="center"/>
        </w:trPr>
        <w:tc>
          <w:tcPr>
            <w:tcW w:w="846" w:type="dxa"/>
            <w:vAlign w:val="center"/>
          </w:tcPr>
          <w:p w:rsidR="00BA4A63" w:rsidRPr="00795EFF" w:rsidRDefault="00BA4A63" w:rsidP="00795EFF">
            <w:pPr>
              <w:jc w:val="center"/>
            </w:pPr>
            <w:r w:rsidRPr="00795EFF">
              <w:t>37</w:t>
            </w:r>
          </w:p>
        </w:tc>
        <w:tc>
          <w:tcPr>
            <w:tcW w:w="2551" w:type="dxa"/>
            <w:vAlign w:val="center"/>
          </w:tcPr>
          <w:p w:rsidR="00BA4A63" w:rsidRPr="00795EFF" w:rsidRDefault="00BA4A63" w:rsidP="00795EFF">
            <w:pPr>
              <w:jc w:val="both"/>
            </w:pPr>
            <w:r w:rsidRPr="00795EFF">
              <w:t>ĐH Quảng Bình</w:t>
            </w:r>
          </w:p>
        </w:tc>
        <w:tc>
          <w:tcPr>
            <w:tcW w:w="1231" w:type="dxa"/>
            <w:vAlign w:val="center"/>
          </w:tcPr>
          <w:p w:rsidR="00BA4A63" w:rsidRPr="00795EFF" w:rsidRDefault="00BA4A63" w:rsidP="00795EFF">
            <w:pPr>
              <w:jc w:val="both"/>
            </w:pPr>
            <w:r w:rsidRPr="00795EFF">
              <w:t>v</w:t>
            </w: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p>
        </w:tc>
        <w:tc>
          <w:tcPr>
            <w:tcW w:w="3969" w:type="dxa"/>
            <w:vAlign w:val="center"/>
          </w:tcPr>
          <w:p w:rsidR="00BA4A63" w:rsidRPr="00795EFF" w:rsidRDefault="00BA4A63" w:rsidP="00795EFF">
            <w:pPr>
              <w:jc w:val="both"/>
            </w:pPr>
          </w:p>
        </w:tc>
      </w:tr>
      <w:tr w:rsidR="00BA4A63" w:rsidRPr="00795EFF" w:rsidTr="00795EFF">
        <w:trPr>
          <w:jc w:val="center"/>
        </w:trPr>
        <w:tc>
          <w:tcPr>
            <w:tcW w:w="846" w:type="dxa"/>
            <w:vAlign w:val="center"/>
          </w:tcPr>
          <w:p w:rsidR="00BA4A63" w:rsidRPr="00795EFF" w:rsidRDefault="00BA4A63" w:rsidP="00795EFF">
            <w:pPr>
              <w:jc w:val="center"/>
            </w:pPr>
            <w:r w:rsidRPr="00795EFF">
              <w:t>38</w:t>
            </w:r>
          </w:p>
        </w:tc>
        <w:tc>
          <w:tcPr>
            <w:tcW w:w="2551" w:type="dxa"/>
            <w:vAlign w:val="center"/>
          </w:tcPr>
          <w:p w:rsidR="00BA4A63" w:rsidRPr="00795EFF" w:rsidRDefault="00BA4A63" w:rsidP="00795EFF">
            <w:pPr>
              <w:jc w:val="both"/>
            </w:pPr>
            <w:r w:rsidRPr="00795EFF">
              <w:t>Học viện An ninh Nhân dân</w:t>
            </w: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r w:rsidRPr="00795EFF">
              <w:t>v</w:t>
            </w:r>
          </w:p>
        </w:tc>
        <w:tc>
          <w:tcPr>
            <w:tcW w:w="3917" w:type="dxa"/>
            <w:vAlign w:val="center"/>
          </w:tcPr>
          <w:p w:rsidR="00BA4A63" w:rsidRPr="00795EFF" w:rsidRDefault="00BA4A63" w:rsidP="00795EFF">
            <w:pPr>
              <w:jc w:val="both"/>
            </w:pPr>
            <w:r w:rsidRPr="00795EFF">
              <w:t>Việc truy lĩnh cần quy định bằng phụ lục chi tiết</w:t>
            </w:r>
          </w:p>
        </w:tc>
        <w:tc>
          <w:tcPr>
            <w:tcW w:w="3969" w:type="dxa"/>
            <w:vAlign w:val="center"/>
          </w:tcPr>
          <w:p w:rsidR="00BA4A63" w:rsidRPr="00795EFF" w:rsidRDefault="00BA4A63" w:rsidP="00795EFF">
            <w:pPr>
              <w:jc w:val="both"/>
            </w:pPr>
            <w:r w:rsidRPr="00795EFF">
              <w:t>Bộ GDĐT tiếp thu</w:t>
            </w:r>
          </w:p>
          <w:p w:rsidR="00BA4A63" w:rsidRPr="00795EFF" w:rsidRDefault="00BA4A63" w:rsidP="00795EFF">
            <w:pPr>
              <w:jc w:val="both"/>
            </w:pPr>
            <w:r w:rsidRPr="00795EFF">
              <w:t>Đã chi tiết nội dung quy định về việc truy lĩnh để tạo điều kiện cho giáo viên được thanh toán</w:t>
            </w:r>
          </w:p>
        </w:tc>
      </w:tr>
      <w:tr w:rsidR="00BA4A63" w:rsidRPr="00795EFF" w:rsidTr="00795EFF">
        <w:trPr>
          <w:jc w:val="center"/>
        </w:trPr>
        <w:tc>
          <w:tcPr>
            <w:tcW w:w="846" w:type="dxa"/>
            <w:vAlign w:val="center"/>
          </w:tcPr>
          <w:p w:rsidR="00BA4A63" w:rsidRPr="00795EFF" w:rsidRDefault="00BA4A63" w:rsidP="00795EFF">
            <w:pPr>
              <w:jc w:val="center"/>
            </w:pPr>
            <w:r w:rsidRPr="00795EFF">
              <w:t>39</w:t>
            </w:r>
          </w:p>
        </w:tc>
        <w:tc>
          <w:tcPr>
            <w:tcW w:w="2551" w:type="dxa"/>
            <w:vAlign w:val="center"/>
          </w:tcPr>
          <w:p w:rsidR="00BA4A63" w:rsidRPr="00795EFF" w:rsidRDefault="00BA4A63" w:rsidP="00795EFF">
            <w:pPr>
              <w:jc w:val="both"/>
            </w:pPr>
            <w:r w:rsidRPr="00795EFF">
              <w:t>ĐH Hồng Đức</w:t>
            </w: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r w:rsidRPr="00795EFF">
              <w:t>v</w:t>
            </w:r>
          </w:p>
        </w:tc>
        <w:tc>
          <w:tcPr>
            <w:tcW w:w="3917" w:type="dxa"/>
            <w:vAlign w:val="center"/>
          </w:tcPr>
          <w:p w:rsidR="00BA4A63" w:rsidRPr="00795EFF" w:rsidRDefault="00BA4A63" w:rsidP="00795EFF">
            <w:pPr>
              <w:jc w:val="both"/>
            </w:pPr>
            <w:r w:rsidRPr="00795EFF">
              <w:t>Kinh phí đào tạo quy định bao gồm các khoản phí khác liên quan ngoài học phí</w:t>
            </w:r>
          </w:p>
        </w:tc>
        <w:tc>
          <w:tcPr>
            <w:tcW w:w="3969" w:type="dxa"/>
            <w:vAlign w:val="center"/>
          </w:tcPr>
          <w:p w:rsidR="00BA4A63" w:rsidRPr="00795EFF" w:rsidRDefault="00BA4A63" w:rsidP="00795EFF">
            <w:pPr>
              <w:jc w:val="both"/>
            </w:pPr>
            <w:r w:rsidRPr="00795EFF">
              <w:t>Bộ GDĐT đề nghị bảo lưu</w:t>
            </w:r>
          </w:p>
          <w:p w:rsidR="00BA4A63" w:rsidRPr="00795EFF" w:rsidRDefault="00BA4A63" w:rsidP="00795EFF">
            <w:pPr>
              <w:jc w:val="both"/>
            </w:pPr>
            <w:r w:rsidRPr="00795EFF">
              <w:t>Nghị định 71 chỉ chi trả mức hỗ trợ bằng tiền học phí. Việc quy định thêm các khoản khác sẽ làm tăng ngân sách, tăng gánh nặng cho địa phương đặc biệt những nơi có số lượng lớn giáo viên tham gia đào tạo.</w:t>
            </w:r>
          </w:p>
        </w:tc>
      </w:tr>
      <w:tr w:rsidR="00BA4A63" w:rsidRPr="00795EFF" w:rsidTr="00795EFF">
        <w:trPr>
          <w:jc w:val="center"/>
        </w:trPr>
        <w:tc>
          <w:tcPr>
            <w:tcW w:w="846" w:type="dxa"/>
            <w:vAlign w:val="center"/>
          </w:tcPr>
          <w:p w:rsidR="00BA4A63" w:rsidRPr="00795EFF" w:rsidRDefault="00BA4A63" w:rsidP="00795EFF">
            <w:pPr>
              <w:jc w:val="center"/>
            </w:pPr>
          </w:p>
        </w:tc>
        <w:tc>
          <w:tcPr>
            <w:tcW w:w="255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r w:rsidRPr="00795EFF">
              <w:t>Ghi rõ hơn nguồn kinh phí chi trả tiền truy lĩnh</w:t>
            </w:r>
          </w:p>
        </w:tc>
        <w:tc>
          <w:tcPr>
            <w:tcW w:w="3969" w:type="dxa"/>
            <w:vAlign w:val="center"/>
          </w:tcPr>
          <w:p w:rsidR="00BA4A63" w:rsidRPr="00795EFF" w:rsidRDefault="00BA4A63" w:rsidP="00795EFF">
            <w:pPr>
              <w:jc w:val="both"/>
            </w:pPr>
            <w:r w:rsidRPr="00795EFF">
              <w:t>Bộ GDĐT tiếp thu</w:t>
            </w:r>
          </w:p>
          <w:p w:rsidR="00BA4A63" w:rsidRPr="00795EFF" w:rsidRDefault="00BA4A63" w:rsidP="00795EFF">
            <w:pPr>
              <w:jc w:val="both"/>
            </w:pPr>
            <w:r w:rsidRPr="00795EFF">
              <w:t xml:space="preserve">Đã quy định cụ thể nguồn kinh phí: </w:t>
            </w:r>
            <w:r w:rsidRPr="00795EFF">
              <w:rPr>
                <w:szCs w:val="28"/>
              </w:rPr>
              <w:t>do ngân sách địa phương bảo đảm theo quy định của </w:t>
            </w:r>
            <w:hyperlink r:id="rId6" w:history="1">
              <w:bookmarkStart w:id="1" w:name="tvpllink_orzgiqxtpn"/>
              <w:r w:rsidRPr="00795EFF">
                <w:rPr>
                  <w:szCs w:val="28"/>
                </w:rPr>
                <w:t>Luật Ngân sách nhà nước</w:t>
              </w:r>
            </w:hyperlink>
            <w:bookmarkEnd w:id="1"/>
            <w:r w:rsidRPr="00795EFF">
              <w:rPr>
                <w:szCs w:val="28"/>
              </w:rPr>
              <w:t> và các nguồn kinh phí khác theo quy định của pháp luật. Bảo đảm quy định của Luật Ngân sách.</w:t>
            </w:r>
          </w:p>
        </w:tc>
      </w:tr>
      <w:tr w:rsidR="00BA4A63" w:rsidRPr="00795EFF" w:rsidTr="00795EFF">
        <w:trPr>
          <w:jc w:val="center"/>
        </w:trPr>
        <w:tc>
          <w:tcPr>
            <w:tcW w:w="846" w:type="dxa"/>
            <w:vAlign w:val="center"/>
          </w:tcPr>
          <w:p w:rsidR="00BA4A63" w:rsidRPr="00795EFF" w:rsidRDefault="00BA4A63" w:rsidP="00795EFF">
            <w:pPr>
              <w:jc w:val="center"/>
            </w:pPr>
          </w:p>
        </w:tc>
        <w:tc>
          <w:tcPr>
            <w:tcW w:w="255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r w:rsidRPr="00795EFF">
              <w:t>Đề nghị làm rõ tổng thời gian hỗ trợ kinh phí bằng tổng thời gian học không quá 10 tháng/năm học</w:t>
            </w:r>
          </w:p>
        </w:tc>
        <w:tc>
          <w:tcPr>
            <w:tcW w:w="3969" w:type="dxa"/>
            <w:vAlign w:val="center"/>
          </w:tcPr>
          <w:p w:rsidR="00BA4A63" w:rsidRPr="00795EFF" w:rsidRDefault="00BA4A63" w:rsidP="00795EFF">
            <w:pPr>
              <w:jc w:val="both"/>
            </w:pPr>
            <w:r w:rsidRPr="00795EFF">
              <w:t>Bộ GDĐT đề nghị bảo lưu</w:t>
            </w:r>
          </w:p>
          <w:p w:rsidR="00BA4A63" w:rsidRPr="00795EFF" w:rsidRDefault="00BA4A63" w:rsidP="00795EFF">
            <w:pPr>
              <w:jc w:val="both"/>
            </w:pPr>
            <w:r w:rsidRPr="00795EFF">
              <w:t>Toàn bộ khóa học đã có quy định về chương trình đào tạo, mức học phí đã có quyết định của cơ sở đào tạo theo quy định chung của Chính phủ. Quá trình đóng học phí thể hiện trên các chứng từ tài chính. Bên cạnh đó, việc học tập của giáo viên có thể theo tín chỉ, không nhất thiết phải là 10 tháng/năm học.</w:t>
            </w:r>
          </w:p>
        </w:tc>
      </w:tr>
      <w:tr w:rsidR="00BA4A63" w:rsidRPr="00795EFF" w:rsidTr="00795EFF">
        <w:trPr>
          <w:jc w:val="center"/>
        </w:trPr>
        <w:tc>
          <w:tcPr>
            <w:tcW w:w="846" w:type="dxa"/>
            <w:vAlign w:val="center"/>
          </w:tcPr>
          <w:p w:rsidR="00BA4A63" w:rsidRPr="00795EFF" w:rsidRDefault="00BA4A63" w:rsidP="00795EFF">
            <w:pPr>
              <w:jc w:val="center"/>
            </w:pPr>
            <w:r w:rsidRPr="00795EFF">
              <w:t>40</w:t>
            </w:r>
          </w:p>
        </w:tc>
        <w:tc>
          <w:tcPr>
            <w:tcW w:w="2551" w:type="dxa"/>
            <w:vAlign w:val="center"/>
          </w:tcPr>
          <w:p w:rsidR="00BA4A63" w:rsidRPr="00795EFF" w:rsidRDefault="00BA4A63" w:rsidP="00795EFF">
            <w:pPr>
              <w:jc w:val="both"/>
            </w:pPr>
            <w:r w:rsidRPr="00795EFF">
              <w:t>Học viện Dân tộc</w:t>
            </w: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r w:rsidRPr="00795EFF">
              <w:t>v</w:t>
            </w:r>
          </w:p>
        </w:tc>
        <w:tc>
          <w:tcPr>
            <w:tcW w:w="3917" w:type="dxa"/>
            <w:vAlign w:val="center"/>
          </w:tcPr>
          <w:p w:rsidR="00BA4A63" w:rsidRPr="00795EFF" w:rsidRDefault="00BA4A63" w:rsidP="00795EFF">
            <w:pPr>
              <w:jc w:val="both"/>
            </w:pPr>
            <w:r w:rsidRPr="00795EFF">
              <w:t>Cơ chế hỗ trợ ngân sách trung ương phải có văn bản cụ thể, không nên chung chung</w:t>
            </w:r>
          </w:p>
        </w:tc>
        <w:tc>
          <w:tcPr>
            <w:tcW w:w="3969" w:type="dxa"/>
            <w:vAlign w:val="center"/>
          </w:tcPr>
          <w:p w:rsidR="00BA4A63" w:rsidRPr="00795EFF" w:rsidRDefault="00BA4A63" w:rsidP="00795EFF">
            <w:pPr>
              <w:jc w:val="both"/>
            </w:pPr>
            <w:r w:rsidRPr="00795EFF">
              <w:t>Bộ GDĐT đề nghị bảo lưu</w:t>
            </w:r>
          </w:p>
          <w:p w:rsidR="00BA4A63" w:rsidRPr="00795EFF" w:rsidRDefault="00BA4A63" w:rsidP="00795EFF">
            <w:pPr>
              <w:jc w:val="both"/>
            </w:pPr>
            <w:r w:rsidRPr="00795EFF">
              <w:t>Ngân sách Trung ương đã có quy định cụ thể về mục chi tại Luật Ngân sách và các văn bản hướng dẫn Luật.</w:t>
            </w:r>
          </w:p>
        </w:tc>
      </w:tr>
      <w:tr w:rsidR="00BA4A63" w:rsidRPr="00795EFF" w:rsidTr="00795EFF">
        <w:trPr>
          <w:jc w:val="center"/>
        </w:trPr>
        <w:tc>
          <w:tcPr>
            <w:tcW w:w="846" w:type="dxa"/>
            <w:vAlign w:val="center"/>
          </w:tcPr>
          <w:p w:rsidR="00BA4A63" w:rsidRPr="00795EFF" w:rsidRDefault="00BA4A63" w:rsidP="00795EFF">
            <w:pPr>
              <w:jc w:val="center"/>
            </w:pPr>
          </w:p>
        </w:tc>
        <w:tc>
          <w:tcPr>
            <w:tcW w:w="255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p>
        </w:tc>
        <w:tc>
          <w:tcPr>
            <w:tcW w:w="3917" w:type="dxa"/>
            <w:vAlign w:val="center"/>
          </w:tcPr>
          <w:p w:rsidR="00BA4A63" w:rsidRPr="00795EFF" w:rsidRDefault="00BA4A63" w:rsidP="00795EFF">
            <w:pPr>
              <w:jc w:val="both"/>
            </w:pPr>
            <w:r w:rsidRPr="00795EFF">
              <w:t>Nếu giáo viên sau khi đào tạo sang địa phương khác giảng dạy thì việc thu hồi gặp khó khăn</w:t>
            </w:r>
          </w:p>
        </w:tc>
        <w:tc>
          <w:tcPr>
            <w:tcW w:w="3969" w:type="dxa"/>
            <w:vAlign w:val="center"/>
          </w:tcPr>
          <w:p w:rsidR="00BA4A63" w:rsidRPr="00795EFF" w:rsidRDefault="00BA4A63" w:rsidP="00795EFF">
            <w:pPr>
              <w:jc w:val="both"/>
            </w:pPr>
            <w:r w:rsidRPr="00795EFF">
              <w:t>Bộ GDĐT đề nghị bảo lưu</w:t>
            </w:r>
          </w:p>
          <w:p w:rsidR="00BA4A63" w:rsidRPr="00795EFF" w:rsidRDefault="00BA4A63" w:rsidP="00795EFF">
            <w:pPr>
              <w:jc w:val="both"/>
            </w:pPr>
            <w:r w:rsidRPr="00795EFF">
              <w:t>Nếu giáo viên vẫn làm nhiệm vụ giảng dạy, giáo dục học sinh thì không thuộc đối tượng phải bồi hoàn.</w:t>
            </w:r>
          </w:p>
        </w:tc>
      </w:tr>
      <w:tr w:rsidR="00BA4A63" w:rsidRPr="00795EFF" w:rsidTr="00795EFF">
        <w:trPr>
          <w:jc w:val="center"/>
        </w:trPr>
        <w:tc>
          <w:tcPr>
            <w:tcW w:w="846" w:type="dxa"/>
            <w:vAlign w:val="center"/>
          </w:tcPr>
          <w:p w:rsidR="00BA4A63" w:rsidRPr="00795EFF" w:rsidRDefault="00BA4A63" w:rsidP="00795EFF">
            <w:pPr>
              <w:jc w:val="center"/>
            </w:pPr>
            <w:r w:rsidRPr="00795EFF">
              <w:t>41</w:t>
            </w:r>
          </w:p>
        </w:tc>
        <w:tc>
          <w:tcPr>
            <w:tcW w:w="2551" w:type="dxa"/>
            <w:vAlign w:val="center"/>
          </w:tcPr>
          <w:p w:rsidR="00BA4A63" w:rsidRPr="00795EFF" w:rsidRDefault="00BA4A63" w:rsidP="00795EFF">
            <w:pPr>
              <w:jc w:val="both"/>
            </w:pPr>
            <w:r w:rsidRPr="00795EFF">
              <w:t>Học viện Phụ nữ Việt Nam</w:t>
            </w:r>
          </w:p>
        </w:tc>
        <w:tc>
          <w:tcPr>
            <w:tcW w:w="1231" w:type="dxa"/>
            <w:vAlign w:val="center"/>
          </w:tcPr>
          <w:p w:rsidR="00BA4A63" w:rsidRPr="00795EFF" w:rsidRDefault="00BA4A63" w:rsidP="00795EFF">
            <w:pPr>
              <w:jc w:val="both"/>
            </w:pPr>
          </w:p>
        </w:tc>
        <w:tc>
          <w:tcPr>
            <w:tcW w:w="1231" w:type="dxa"/>
            <w:vAlign w:val="center"/>
          </w:tcPr>
          <w:p w:rsidR="00BA4A63" w:rsidRPr="00795EFF" w:rsidRDefault="00BA4A63" w:rsidP="00795EFF">
            <w:pPr>
              <w:jc w:val="both"/>
            </w:pPr>
            <w:r w:rsidRPr="00795EFF">
              <w:t>v</w:t>
            </w:r>
          </w:p>
        </w:tc>
        <w:tc>
          <w:tcPr>
            <w:tcW w:w="3917" w:type="dxa"/>
            <w:vAlign w:val="center"/>
          </w:tcPr>
          <w:p w:rsidR="00BA4A63" w:rsidRPr="00795EFF" w:rsidRDefault="00BA4A63" w:rsidP="00795EFF">
            <w:pPr>
              <w:jc w:val="both"/>
            </w:pPr>
            <w:r w:rsidRPr="00795EFF">
              <w:t>Nên có thêm chính sách cho giáo viên có con nhỏ dưới 36 tháng tuổi (vì phải phát sinh kinh phí gửi con, chăm sóc con)</w:t>
            </w:r>
          </w:p>
        </w:tc>
        <w:tc>
          <w:tcPr>
            <w:tcW w:w="3969" w:type="dxa"/>
            <w:vAlign w:val="center"/>
          </w:tcPr>
          <w:p w:rsidR="00BA4A63" w:rsidRPr="00795EFF" w:rsidRDefault="00BA4A63" w:rsidP="00795EFF">
            <w:pPr>
              <w:jc w:val="both"/>
            </w:pPr>
            <w:r w:rsidRPr="00795EFF">
              <w:t>Bộ GDĐT đề nghị bảo lưu</w:t>
            </w:r>
          </w:p>
          <w:p w:rsidR="00BA4A63" w:rsidRPr="00795EFF" w:rsidRDefault="00BA4A63" w:rsidP="00795EFF">
            <w:pPr>
              <w:jc w:val="both"/>
            </w:pPr>
            <w:r w:rsidRPr="00795EFF">
              <w:t>Lộ trình đào tạo nâng trình độ chuẩn kéo dài 10 năm, giáo viên có thể chủ động sắp xếp thời điểm học tập hợp lý để bảo đảm phù hợp với các điều kiện cá nhân.</w:t>
            </w:r>
          </w:p>
        </w:tc>
      </w:tr>
    </w:tbl>
    <w:p w:rsidR="00B4463A" w:rsidRDefault="00B4463A"/>
    <w:sectPr w:rsidR="00B4463A" w:rsidSect="00B4463A">
      <w:footerReference w:type="default" r:id="rId7"/>
      <w:pgSz w:w="16840" w:h="11907" w:orient="landscape"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DA4" w:rsidRDefault="001E4DA4" w:rsidP="00795EFF">
      <w:pPr>
        <w:spacing w:after="0"/>
      </w:pPr>
      <w:r>
        <w:separator/>
      </w:r>
    </w:p>
  </w:endnote>
  <w:endnote w:type="continuationSeparator" w:id="0">
    <w:p w:rsidR="001E4DA4" w:rsidRDefault="001E4DA4" w:rsidP="00795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598642"/>
      <w:docPartObj>
        <w:docPartGallery w:val="Page Numbers (Bottom of Page)"/>
        <w:docPartUnique/>
      </w:docPartObj>
    </w:sdtPr>
    <w:sdtEndPr>
      <w:rPr>
        <w:noProof/>
      </w:rPr>
    </w:sdtEndPr>
    <w:sdtContent>
      <w:p w:rsidR="00795EFF" w:rsidRDefault="00795E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795EFF" w:rsidRDefault="00795E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DA4" w:rsidRDefault="001E4DA4" w:rsidP="00795EFF">
      <w:pPr>
        <w:spacing w:after="0"/>
      </w:pPr>
      <w:r>
        <w:separator/>
      </w:r>
    </w:p>
  </w:footnote>
  <w:footnote w:type="continuationSeparator" w:id="0">
    <w:p w:rsidR="001E4DA4" w:rsidRDefault="001E4DA4" w:rsidP="00795EF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63A"/>
    <w:rsid w:val="000818FA"/>
    <w:rsid w:val="000A77FB"/>
    <w:rsid w:val="001E4DA4"/>
    <w:rsid w:val="00285F5C"/>
    <w:rsid w:val="00337EC4"/>
    <w:rsid w:val="003A7950"/>
    <w:rsid w:val="005824C9"/>
    <w:rsid w:val="005F075F"/>
    <w:rsid w:val="007034CA"/>
    <w:rsid w:val="00717256"/>
    <w:rsid w:val="00795EFF"/>
    <w:rsid w:val="007D1B11"/>
    <w:rsid w:val="00B4463A"/>
    <w:rsid w:val="00BA4A63"/>
    <w:rsid w:val="00E46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D210"/>
  <w15:chartTrackingRefBased/>
  <w15:docId w15:val="{B2CB2C4D-CA4E-470A-8B13-1D6C39DF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824C9"/>
    <w:pPr>
      <w:spacing w:before="100" w:beforeAutospacing="1" w:after="100" w:afterAutospacing="1"/>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63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463A"/>
    <w:pPr>
      <w:ind w:left="720"/>
      <w:contextualSpacing/>
    </w:pPr>
  </w:style>
  <w:style w:type="character" w:customStyle="1" w:styleId="Heading1Char">
    <w:name w:val="Heading 1 Char"/>
    <w:basedOn w:val="DefaultParagraphFont"/>
    <w:link w:val="Heading1"/>
    <w:uiPriority w:val="9"/>
    <w:rsid w:val="005824C9"/>
    <w:rPr>
      <w:rFonts w:eastAsia="Times New Roman" w:cs="Times New Roman"/>
      <w:b/>
      <w:bCs/>
      <w:kern w:val="36"/>
      <w:sz w:val="48"/>
      <w:szCs w:val="48"/>
    </w:rPr>
  </w:style>
  <w:style w:type="paragraph" w:styleId="Header">
    <w:name w:val="header"/>
    <w:basedOn w:val="Normal"/>
    <w:link w:val="HeaderChar"/>
    <w:uiPriority w:val="99"/>
    <w:unhideWhenUsed/>
    <w:rsid w:val="00795EFF"/>
    <w:pPr>
      <w:tabs>
        <w:tab w:val="center" w:pos="4680"/>
        <w:tab w:val="right" w:pos="9360"/>
      </w:tabs>
      <w:spacing w:after="0"/>
    </w:pPr>
  </w:style>
  <w:style w:type="character" w:customStyle="1" w:styleId="HeaderChar">
    <w:name w:val="Header Char"/>
    <w:basedOn w:val="DefaultParagraphFont"/>
    <w:link w:val="Header"/>
    <w:uiPriority w:val="99"/>
    <w:rsid w:val="00795EFF"/>
  </w:style>
  <w:style w:type="paragraph" w:styleId="Footer">
    <w:name w:val="footer"/>
    <w:basedOn w:val="Normal"/>
    <w:link w:val="FooterChar"/>
    <w:uiPriority w:val="99"/>
    <w:unhideWhenUsed/>
    <w:rsid w:val="00795EFF"/>
    <w:pPr>
      <w:tabs>
        <w:tab w:val="center" w:pos="4680"/>
        <w:tab w:val="right" w:pos="9360"/>
      </w:tabs>
      <w:spacing w:after="0"/>
    </w:pPr>
  </w:style>
  <w:style w:type="character" w:customStyle="1" w:styleId="FooterChar">
    <w:name w:val="Footer Char"/>
    <w:basedOn w:val="DefaultParagraphFont"/>
    <w:link w:val="Footer"/>
    <w:uiPriority w:val="99"/>
    <w:rsid w:val="00795EFF"/>
  </w:style>
  <w:style w:type="paragraph" w:styleId="BalloonText">
    <w:name w:val="Balloon Text"/>
    <w:basedOn w:val="Normal"/>
    <w:link w:val="BalloonTextChar"/>
    <w:uiPriority w:val="99"/>
    <w:semiHidden/>
    <w:unhideWhenUsed/>
    <w:rsid w:val="00795E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E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74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ai-chinh-nha-nuoc/Luat-ngan-sach-nha-nuoc-nam-2015-281762.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12</Pages>
  <Words>1796</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2</cp:revision>
  <cp:lastPrinted>2024-10-08T11:07:00Z</cp:lastPrinted>
  <dcterms:created xsi:type="dcterms:W3CDTF">2024-10-08T09:25:00Z</dcterms:created>
  <dcterms:modified xsi:type="dcterms:W3CDTF">2024-10-08T11:11:00Z</dcterms:modified>
</cp:coreProperties>
</file>